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4C" w:rsidRPr="00E66F51" w:rsidRDefault="0059014C">
      <w:pPr>
        <w:jc w:val="center"/>
        <w:rPr>
          <w:rFonts w:asciiTheme="minorHAnsi" w:hAnsiTheme="minorHAnsi"/>
          <w:b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>CONCURSO PÚBLICO</w:t>
      </w:r>
    </w:p>
    <w:p w:rsidR="0059014C" w:rsidRPr="00E66F51" w:rsidRDefault="0059014C">
      <w:pPr>
        <w:jc w:val="center"/>
        <w:rPr>
          <w:rFonts w:asciiTheme="minorHAnsi" w:hAnsiTheme="minorHAnsi"/>
          <w:b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>MEMORISTAS UNIVERSITARIOS</w:t>
      </w:r>
    </w:p>
    <w:p w:rsidR="0059014C" w:rsidRPr="00E66F51" w:rsidRDefault="0059014C">
      <w:pPr>
        <w:jc w:val="both"/>
        <w:rPr>
          <w:rFonts w:asciiTheme="minorHAnsi" w:hAnsiTheme="minorHAnsi"/>
          <w:b/>
          <w:sz w:val="22"/>
          <w:szCs w:val="22"/>
        </w:rPr>
      </w:pPr>
    </w:p>
    <w:p w:rsidR="00D24189" w:rsidRDefault="0059014C" w:rsidP="00D24189">
      <w:pPr>
        <w:ind w:left="709" w:hanging="709"/>
        <w:jc w:val="center"/>
        <w:rPr>
          <w:rFonts w:asciiTheme="minorHAnsi" w:hAnsiTheme="minorHAnsi"/>
          <w:b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REGLAMENTO  </w:t>
      </w:r>
    </w:p>
    <w:p w:rsidR="00D24189" w:rsidRDefault="00D24189" w:rsidP="00D24189">
      <w:pPr>
        <w:ind w:left="709" w:hanging="709"/>
        <w:jc w:val="center"/>
        <w:rPr>
          <w:rFonts w:asciiTheme="minorHAnsi" w:hAnsiTheme="minorHAnsi"/>
          <w:b/>
          <w:sz w:val="22"/>
          <w:szCs w:val="22"/>
        </w:rPr>
      </w:pPr>
    </w:p>
    <w:p w:rsidR="005C4632" w:rsidRPr="00E66F51" w:rsidRDefault="000E1904" w:rsidP="00D52159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0E1904">
        <w:rPr>
          <w:rFonts w:asciiTheme="minorHAnsi" w:hAnsiTheme="minorHAnsi"/>
          <w:b/>
          <w:sz w:val="22"/>
          <w:szCs w:val="22"/>
        </w:rPr>
        <w:t>Artículo 1</w:t>
      </w:r>
      <w:r>
        <w:rPr>
          <w:rFonts w:asciiTheme="minorHAnsi" w:hAnsiTheme="minorHAnsi"/>
          <w:sz w:val="22"/>
          <w:szCs w:val="22"/>
        </w:rPr>
        <w:t>°</w:t>
      </w:r>
      <w:r w:rsidR="00D52159">
        <w:rPr>
          <w:rFonts w:asciiTheme="minorHAnsi" w:hAnsiTheme="minorHAnsi"/>
          <w:sz w:val="22"/>
          <w:szCs w:val="22"/>
        </w:rPr>
        <w:t xml:space="preserve">. </w:t>
      </w:r>
      <w:r w:rsidR="00D52159" w:rsidRPr="00D52159">
        <w:rPr>
          <w:rFonts w:asciiTheme="minorHAnsi" w:hAnsiTheme="minorHAnsi"/>
          <w:b/>
          <w:sz w:val="22"/>
          <w:szCs w:val="22"/>
        </w:rPr>
        <w:t>Objetivos</w:t>
      </w:r>
      <w:r w:rsidR="00D52159">
        <w:rPr>
          <w:rFonts w:asciiTheme="minorHAnsi" w:hAnsiTheme="minorHAnsi"/>
          <w:b/>
          <w:sz w:val="22"/>
          <w:szCs w:val="22"/>
        </w:rPr>
        <w:t>.</w:t>
      </w:r>
      <w:r w:rsidR="00D52159">
        <w:rPr>
          <w:rFonts w:asciiTheme="minorHAnsi" w:hAnsiTheme="minorHAnsi"/>
          <w:sz w:val="22"/>
          <w:szCs w:val="22"/>
        </w:rPr>
        <w:t xml:space="preserve">  </w:t>
      </w:r>
      <w:r w:rsidR="001211DA" w:rsidRPr="00E66F51">
        <w:rPr>
          <w:rFonts w:asciiTheme="minorHAnsi" w:hAnsiTheme="minorHAnsi"/>
          <w:sz w:val="22"/>
          <w:szCs w:val="22"/>
        </w:rPr>
        <w:t>La Cámara de Diputados efec</w:t>
      </w:r>
      <w:r w:rsidR="00D52159">
        <w:rPr>
          <w:rFonts w:asciiTheme="minorHAnsi" w:hAnsiTheme="minorHAnsi"/>
          <w:sz w:val="22"/>
          <w:szCs w:val="22"/>
        </w:rPr>
        <w:t xml:space="preserve">tuará bianualmente un concurso de </w:t>
      </w:r>
      <w:r w:rsidR="001211DA" w:rsidRPr="00E66F51">
        <w:rPr>
          <w:rFonts w:asciiTheme="minorHAnsi" w:hAnsiTheme="minorHAnsi"/>
          <w:sz w:val="22"/>
          <w:szCs w:val="22"/>
        </w:rPr>
        <w:t>memoristas</w:t>
      </w:r>
      <w:r w:rsidR="005C4632" w:rsidRPr="00E66F51">
        <w:rPr>
          <w:rFonts w:asciiTheme="minorHAnsi" w:hAnsiTheme="minorHAnsi"/>
          <w:sz w:val="22"/>
          <w:szCs w:val="22"/>
        </w:rPr>
        <w:t>, cuyos</w:t>
      </w:r>
      <w:r w:rsidR="001211DA" w:rsidRPr="00E66F51">
        <w:rPr>
          <w:rFonts w:asciiTheme="minorHAnsi" w:hAnsiTheme="minorHAnsi"/>
          <w:sz w:val="22"/>
          <w:szCs w:val="22"/>
        </w:rPr>
        <w:t xml:space="preserve"> objetivos </w:t>
      </w:r>
      <w:r w:rsidR="005C4632" w:rsidRPr="00E66F51">
        <w:rPr>
          <w:rFonts w:asciiTheme="minorHAnsi" w:hAnsiTheme="minorHAnsi"/>
          <w:sz w:val="22"/>
          <w:szCs w:val="22"/>
        </w:rPr>
        <w:t>se orientarán a</w:t>
      </w:r>
      <w:r w:rsidR="001211DA" w:rsidRPr="00E66F51">
        <w:rPr>
          <w:rFonts w:asciiTheme="minorHAnsi" w:hAnsiTheme="minorHAnsi"/>
          <w:sz w:val="22"/>
          <w:szCs w:val="22"/>
        </w:rPr>
        <w:t>:</w:t>
      </w:r>
    </w:p>
    <w:p w:rsidR="001211DA" w:rsidRPr="00D52159" w:rsidRDefault="001211DA" w:rsidP="00D52159">
      <w:pPr>
        <w:pStyle w:val="Prrafodelista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D52159">
        <w:rPr>
          <w:rFonts w:asciiTheme="minorHAnsi" w:hAnsiTheme="minorHAnsi"/>
          <w:sz w:val="22"/>
          <w:szCs w:val="22"/>
        </w:rPr>
        <w:t xml:space="preserve">Promover la investigación y la aplicación tecnológica </w:t>
      </w:r>
      <w:r w:rsidR="003B5D7A" w:rsidRPr="00D52159">
        <w:rPr>
          <w:rFonts w:asciiTheme="minorHAnsi" w:hAnsiTheme="minorHAnsi"/>
          <w:sz w:val="22"/>
          <w:szCs w:val="22"/>
        </w:rPr>
        <w:t xml:space="preserve">en torno a temáticas </w:t>
      </w:r>
      <w:r w:rsidR="000B271B" w:rsidRPr="00D52159">
        <w:rPr>
          <w:rFonts w:asciiTheme="minorHAnsi" w:hAnsiTheme="minorHAnsi"/>
          <w:sz w:val="22"/>
          <w:szCs w:val="22"/>
        </w:rPr>
        <w:t xml:space="preserve">que resulten </w:t>
      </w:r>
      <w:r w:rsidR="003B5D7A" w:rsidRPr="00D52159">
        <w:rPr>
          <w:rFonts w:asciiTheme="minorHAnsi" w:hAnsiTheme="minorHAnsi"/>
          <w:sz w:val="22"/>
          <w:szCs w:val="22"/>
        </w:rPr>
        <w:t>de interés parlamentario.</w:t>
      </w:r>
    </w:p>
    <w:p w:rsidR="003B5D7A" w:rsidRPr="00D52159" w:rsidRDefault="003B5D7A" w:rsidP="00D52159">
      <w:pPr>
        <w:pStyle w:val="Prrafodelista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D52159">
        <w:rPr>
          <w:rFonts w:asciiTheme="minorHAnsi" w:hAnsiTheme="minorHAnsi"/>
          <w:sz w:val="22"/>
          <w:szCs w:val="22"/>
        </w:rPr>
        <w:t xml:space="preserve">Generar conocimiento académico avanzado en torno a las funciones constitucionales de legislación, fiscalización y representación que </w:t>
      </w:r>
      <w:r w:rsidR="005C4632" w:rsidRPr="00D52159">
        <w:rPr>
          <w:rFonts w:asciiTheme="minorHAnsi" w:hAnsiTheme="minorHAnsi"/>
          <w:sz w:val="22"/>
          <w:szCs w:val="22"/>
        </w:rPr>
        <w:t>competen a</w:t>
      </w:r>
      <w:r w:rsidRPr="00D52159">
        <w:rPr>
          <w:rFonts w:asciiTheme="minorHAnsi" w:hAnsiTheme="minorHAnsi"/>
          <w:sz w:val="22"/>
          <w:szCs w:val="22"/>
        </w:rPr>
        <w:t xml:space="preserve"> la Cámara de Diputados.</w:t>
      </w:r>
    </w:p>
    <w:p w:rsidR="003B5D7A" w:rsidRPr="00D52159" w:rsidRDefault="003B5D7A" w:rsidP="00D52159">
      <w:pPr>
        <w:pStyle w:val="Prrafodelista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D52159">
        <w:rPr>
          <w:rFonts w:asciiTheme="minorHAnsi" w:hAnsiTheme="minorHAnsi"/>
          <w:sz w:val="22"/>
          <w:szCs w:val="22"/>
        </w:rPr>
        <w:t>Incentivar y fortalecer el establecimiento de vínculos entre el mundo universitario y el Congreso Nacional.</w:t>
      </w:r>
    </w:p>
    <w:p w:rsidR="003B5D7A" w:rsidRPr="00D52159" w:rsidRDefault="003B5D7A" w:rsidP="00D52159">
      <w:pPr>
        <w:pStyle w:val="Prrafodelista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D52159">
        <w:rPr>
          <w:rFonts w:asciiTheme="minorHAnsi" w:hAnsiTheme="minorHAnsi"/>
          <w:sz w:val="22"/>
          <w:szCs w:val="22"/>
        </w:rPr>
        <w:t>Reconocer el rendimiento académico de estudiantes de educación superior y su interés por profundizar en materias de gestión parlamentaria.</w:t>
      </w:r>
    </w:p>
    <w:p w:rsidR="003B5D7A" w:rsidRPr="00E66F51" w:rsidRDefault="003B5D7A" w:rsidP="003B5D7A">
      <w:pPr>
        <w:pStyle w:val="Prrafodelista"/>
        <w:jc w:val="both"/>
        <w:rPr>
          <w:rFonts w:asciiTheme="minorHAnsi" w:hAnsiTheme="minorHAnsi"/>
          <w:sz w:val="22"/>
          <w:szCs w:val="22"/>
        </w:rPr>
      </w:pPr>
    </w:p>
    <w:p w:rsidR="00416A70" w:rsidRPr="00E66F51" w:rsidRDefault="00416A70" w:rsidP="004E1A3C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Artículo </w:t>
      </w:r>
      <w:r w:rsidR="000E1904">
        <w:rPr>
          <w:rFonts w:asciiTheme="minorHAnsi" w:hAnsiTheme="minorHAnsi"/>
          <w:b/>
          <w:sz w:val="22"/>
          <w:szCs w:val="22"/>
        </w:rPr>
        <w:t>2</w:t>
      </w:r>
      <w:r w:rsidR="005F35D9">
        <w:rPr>
          <w:rFonts w:asciiTheme="minorHAnsi" w:hAnsiTheme="minorHAnsi"/>
          <w:b/>
          <w:sz w:val="22"/>
          <w:szCs w:val="22"/>
        </w:rPr>
        <w:t>°</w:t>
      </w:r>
      <w:r w:rsidRPr="00E66F51">
        <w:rPr>
          <w:rFonts w:asciiTheme="minorHAnsi" w:hAnsiTheme="minorHAnsi"/>
          <w:b/>
          <w:sz w:val="22"/>
          <w:szCs w:val="22"/>
        </w:rPr>
        <w:t>.</w:t>
      </w:r>
      <w:r w:rsidRPr="00E66F51">
        <w:rPr>
          <w:rFonts w:asciiTheme="minorHAnsi" w:hAnsiTheme="minorHAnsi"/>
          <w:sz w:val="22"/>
          <w:szCs w:val="22"/>
        </w:rPr>
        <w:t xml:space="preserve"> </w:t>
      </w:r>
      <w:r w:rsidR="00266676" w:rsidRPr="00E66F51">
        <w:rPr>
          <w:rFonts w:asciiTheme="minorHAnsi" w:hAnsiTheme="minorHAnsi"/>
          <w:b/>
          <w:sz w:val="22"/>
          <w:szCs w:val="22"/>
        </w:rPr>
        <w:t>El Concurso de Memoristas</w:t>
      </w:r>
      <w:r w:rsidR="00266676" w:rsidRPr="00E66F51">
        <w:rPr>
          <w:rFonts w:asciiTheme="minorHAnsi" w:hAnsiTheme="minorHAnsi"/>
          <w:sz w:val="22"/>
          <w:szCs w:val="22"/>
        </w:rPr>
        <w:t xml:space="preserve">. </w:t>
      </w:r>
      <w:r w:rsidRPr="00E66F51">
        <w:rPr>
          <w:rFonts w:asciiTheme="minorHAnsi" w:hAnsiTheme="minorHAnsi"/>
          <w:sz w:val="22"/>
          <w:szCs w:val="22"/>
        </w:rPr>
        <w:t xml:space="preserve">La Cámara de Diputados, a través de </w:t>
      </w:r>
      <w:r w:rsidR="003A4BEE" w:rsidRPr="00E66F51">
        <w:rPr>
          <w:rFonts w:asciiTheme="minorHAnsi" w:hAnsiTheme="minorHAnsi"/>
          <w:sz w:val="22"/>
          <w:szCs w:val="22"/>
        </w:rPr>
        <w:t>su</w:t>
      </w:r>
      <w:r w:rsidRPr="00E66F51">
        <w:rPr>
          <w:rFonts w:asciiTheme="minorHAnsi" w:hAnsiTheme="minorHAnsi"/>
          <w:sz w:val="22"/>
          <w:szCs w:val="22"/>
        </w:rPr>
        <w:t xml:space="preserve"> Oficina de Informaciones</w:t>
      </w:r>
      <w:r w:rsidR="00845226">
        <w:rPr>
          <w:rFonts w:asciiTheme="minorHAnsi" w:hAnsiTheme="minorHAnsi"/>
          <w:sz w:val="22"/>
          <w:szCs w:val="22"/>
        </w:rPr>
        <w:t xml:space="preserve"> </w:t>
      </w:r>
      <w:r w:rsidR="00845226" w:rsidRPr="00695705">
        <w:rPr>
          <w:rFonts w:asciiTheme="minorHAnsi" w:hAnsiTheme="minorHAnsi"/>
          <w:sz w:val="22"/>
          <w:szCs w:val="22"/>
        </w:rPr>
        <w:t>en conjunto con la Academia Parlamentaria</w:t>
      </w:r>
      <w:r w:rsidRPr="00E66F51">
        <w:rPr>
          <w:rFonts w:asciiTheme="minorHAnsi" w:hAnsiTheme="minorHAnsi"/>
          <w:sz w:val="22"/>
          <w:szCs w:val="22"/>
        </w:rPr>
        <w:t>, convocará</w:t>
      </w:r>
      <w:r w:rsidR="004E1A3C">
        <w:rPr>
          <w:rFonts w:asciiTheme="minorHAnsi" w:hAnsiTheme="minorHAnsi"/>
          <w:sz w:val="22"/>
          <w:szCs w:val="22"/>
        </w:rPr>
        <w:t xml:space="preserve"> cada dos años,</w:t>
      </w:r>
      <w:r w:rsidRPr="00E66F51">
        <w:rPr>
          <w:rFonts w:asciiTheme="minorHAnsi" w:hAnsiTheme="minorHAnsi"/>
          <w:sz w:val="22"/>
          <w:szCs w:val="22"/>
        </w:rPr>
        <w:t xml:space="preserve"> en el mes de </w:t>
      </w:r>
      <w:r w:rsidR="00845226" w:rsidRPr="00695705">
        <w:rPr>
          <w:rFonts w:asciiTheme="minorHAnsi" w:hAnsiTheme="minorHAnsi"/>
          <w:sz w:val="22"/>
          <w:szCs w:val="22"/>
        </w:rPr>
        <w:t>abril</w:t>
      </w:r>
      <w:r w:rsidR="00695705">
        <w:rPr>
          <w:rFonts w:asciiTheme="minorHAnsi" w:hAnsiTheme="minorHAnsi"/>
          <w:sz w:val="22"/>
          <w:szCs w:val="22"/>
        </w:rPr>
        <w:t xml:space="preserve"> </w:t>
      </w:r>
      <w:r w:rsidRPr="00E66F51">
        <w:rPr>
          <w:rFonts w:asciiTheme="minorHAnsi" w:hAnsiTheme="minorHAnsi"/>
          <w:sz w:val="22"/>
          <w:szCs w:val="22"/>
        </w:rPr>
        <w:t>a un concurso público con el fin de premiar</w:t>
      </w:r>
      <w:r w:rsidR="00CC0F07">
        <w:rPr>
          <w:rFonts w:asciiTheme="minorHAnsi" w:hAnsiTheme="minorHAnsi"/>
          <w:sz w:val="22"/>
          <w:szCs w:val="22"/>
        </w:rPr>
        <w:t xml:space="preserve"> hasta</w:t>
      </w:r>
      <w:r w:rsidR="004E1A3C">
        <w:rPr>
          <w:rFonts w:asciiTheme="minorHAnsi" w:hAnsiTheme="minorHAnsi"/>
          <w:sz w:val="22"/>
          <w:szCs w:val="22"/>
        </w:rPr>
        <w:t xml:space="preserve"> seis</w:t>
      </w:r>
      <w:r w:rsidR="00FC0312" w:rsidRPr="00E66F51">
        <w:rPr>
          <w:rFonts w:asciiTheme="minorHAnsi" w:hAnsiTheme="minorHAnsi"/>
          <w:sz w:val="22"/>
          <w:szCs w:val="22"/>
        </w:rPr>
        <w:t xml:space="preserve"> memoria</w:t>
      </w:r>
      <w:r w:rsidR="004E1A3C">
        <w:rPr>
          <w:rFonts w:asciiTheme="minorHAnsi" w:hAnsiTheme="minorHAnsi"/>
          <w:sz w:val="22"/>
          <w:szCs w:val="22"/>
        </w:rPr>
        <w:t>s</w:t>
      </w:r>
      <w:r w:rsidR="00FC0312" w:rsidRPr="00E66F51">
        <w:rPr>
          <w:rFonts w:asciiTheme="minorHAnsi" w:hAnsiTheme="minorHAnsi"/>
          <w:sz w:val="22"/>
          <w:szCs w:val="22"/>
        </w:rPr>
        <w:t xml:space="preserve"> o tesis de</w:t>
      </w:r>
      <w:r w:rsidR="00DC0395">
        <w:rPr>
          <w:rFonts w:asciiTheme="minorHAnsi" w:hAnsiTheme="minorHAnsi"/>
          <w:sz w:val="22"/>
          <w:szCs w:val="22"/>
        </w:rPr>
        <w:t xml:space="preserve"> pre o post</w:t>
      </w:r>
      <w:r w:rsidR="00FC0312" w:rsidRPr="00E66F51">
        <w:rPr>
          <w:rFonts w:asciiTheme="minorHAnsi" w:hAnsiTheme="minorHAnsi"/>
          <w:sz w:val="22"/>
          <w:szCs w:val="22"/>
        </w:rPr>
        <w:t xml:space="preserve"> grado</w:t>
      </w:r>
      <w:r w:rsidRPr="00E66F51">
        <w:rPr>
          <w:rFonts w:asciiTheme="minorHAnsi" w:hAnsiTheme="minorHAnsi"/>
          <w:sz w:val="22"/>
          <w:szCs w:val="22"/>
        </w:rPr>
        <w:t xml:space="preserve"> concluidas</w:t>
      </w:r>
      <w:r w:rsidR="002C43F3" w:rsidRPr="00E66F5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2C43F3" w:rsidRPr="00E66F51">
        <w:rPr>
          <w:rFonts w:asciiTheme="minorHAnsi" w:hAnsiTheme="minorHAnsi"/>
          <w:sz w:val="22"/>
          <w:szCs w:val="22"/>
        </w:rPr>
        <w:t xml:space="preserve">en un periodo </w:t>
      </w:r>
      <w:r w:rsidR="005C4632" w:rsidRPr="00E66F51">
        <w:rPr>
          <w:rFonts w:asciiTheme="minorHAnsi" w:hAnsiTheme="minorHAnsi"/>
          <w:sz w:val="22"/>
          <w:szCs w:val="22"/>
        </w:rPr>
        <w:t>no anterior a los dos años contados desde</w:t>
      </w:r>
      <w:r w:rsidR="002C43F3" w:rsidRPr="00E66F51">
        <w:rPr>
          <w:rFonts w:asciiTheme="minorHAnsi" w:hAnsiTheme="minorHAnsi"/>
          <w:sz w:val="22"/>
          <w:szCs w:val="22"/>
        </w:rPr>
        <w:t xml:space="preserve"> la </w:t>
      </w:r>
      <w:r w:rsidR="004E1A3C">
        <w:rPr>
          <w:rFonts w:asciiTheme="minorHAnsi" w:hAnsiTheme="minorHAnsi"/>
          <w:sz w:val="22"/>
          <w:szCs w:val="22"/>
        </w:rPr>
        <w:t>convocatoria</w:t>
      </w:r>
      <w:r w:rsidR="005C4632" w:rsidRPr="00E66F51">
        <w:rPr>
          <w:rFonts w:asciiTheme="minorHAnsi" w:hAnsiTheme="minorHAnsi"/>
          <w:sz w:val="22"/>
          <w:szCs w:val="22"/>
        </w:rPr>
        <w:t>, y que no hayan sido seleccionados en</w:t>
      </w:r>
      <w:r w:rsidR="00DC0395">
        <w:rPr>
          <w:rFonts w:asciiTheme="minorHAnsi" w:hAnsiTheme="minorHAnsi"/>
          <w:sz w:val="22"/>
          <w:szCs w:val="22"/>
        </w:rPr>
        <w:t xml:space="preserve"> este o</w:t>
      </w:r>
      <w:r w:rsidR="005C4632" w:rsidRPr="00E66F51">
        <w:rPr>
          <w:rFonts w:asciiTheme="minorHAnsi" w:hAnsiTheme="minorHAnsi"/>
          <w:sz w:val="22"/>
          <w:szCs w:val="22"/>
        </w:rPr>
        <w:t xml:space="preserve"> algún</w:t>
      </w:r>
      <w:r w:rsidR="00DC0395">
        <w:rPr>
          <w:rFonts w:asciiTheme="minorHAnsi" w:hAnsiTheme="minorHAnsi"/>
          <w:sz w:val="22"/>
          <w:szCs w:val="22"/>
        </w:rPr>
        <w:t xml:space="preserve"> otro</w:t>
      </w:r>
      <w:r w:rsidR="005C4632" w:rsidRPr="00E66F51">
        <w:rPr>
          <w:rFonts w:asciiTheme="minorHAnsi" w:hAnsiTheme="minorHAnsi"/>
          <w:sz w:val="22"/>
          <w:szCs w:val="22"/>
        </w:rPr>
        <w:t xml:space="preserve"> concurso</w:t>
      </w:r>
      <w:r w:rsidR="00DC0395">
        <w:rPr>
          <w:rFonts w:asciiTheme="minorHAnsi" w:hAnsiTheme="minorHAnsi"/>
          <w:sz w:val="22"/>
          <w:szCs w:val="22"/>
        </w:rPr>
        <w:t>,</w:t>
      </w:r>
      <w:r w:rsidR="004E1A3C" w:rsidRPr="004E1A3C">
        <w:rPr>
          <w:rFonts w:asciiTheme="minorHAnsi" w:hAnsiTheme="minorHAnsi"/>
          <w:sz w:val="22"/>
          <w:szCs w:val="22"/>
        </w:rPr>
        <w:t xml:space="preserve"> </w:t>
      </w:r>
      <w:r w:rsidR="004E1A3C" w:rsidRPr="00E66F51">
        <w:rPr>
          <w:rFonts w:asciiTheme="minorHAnsi" w:hAnsiTheme="minorHAnsi"/>
          <w:sz w:val="22"/>
          <w:szCs w:val="22"/>
        </w:rPr>
        <w:t>ni publicad</w:t>
      </w:r>
      <w:r w:rsidR="004E1A3C">
        <w:rPr>
          <w:rFonts w:asciiTheme="minorHAnsi" w:hAnsiTheme="minorHAnsi"/>
          <w:sz w:val="22"/>
          <w:szCs w:val="22"/>
        </w:rPr>
        <w:t>a</w:t>
      </w:r>
      <w:r w:rsidR="004E1A3C" w:rsidRPr="00E66F51">
        <w:rPr>
          <w:rFonts w:asciiTheme="minorHAnsi" w:hAnsiTheme="minorHAnsi"/>
          <w:sz w:val="22"/>
          <w:szCs w:val="22"/>
        </w:rPr>
        <w:t>s</w:t>
      </w:r>
      <w:r w:rsidR="004E1A3C">
        <w:rPr>
          <w:rFonts w:asciiTheme="minorHAnsi" w:hAnsiTheme="minorHAnsi"/>
          <w:sz w:val="22"/>
          <w:szCs w:val="22"/>
        </w:rPr>
        <w:t xml:space="preserve"> </w:t>
      </w:r>
      <w:r w:rsidR="004E1A3C" w:rsidRPr="00E66F51">
        <w:rPr>
          <w:rFonts w:asciiTheme="minorHAnsi" w:hAnsiTheme="minorHAnsi"/>
          <w:sz w:val="22"/>
          <w:szCs w:val="22"/>
        </w:rPr>
        <w:t>previamente</w:t>
      </w:r>
      <w:r w:rsidR="005C4632" w:rsidRPr="00E66F51">
        <w:rPr>
          <w:rFonts w:asciiTheme="minorHAnsi" w:hAnsiTheme="minorHAnsi"/>
          <w:sz w:val="22"/>
          <w:szCs w:val="22"/>
        </w:rPr>
        <w:t>.</w:t>
      </w:r>
    </w:p>
    <w:p w:rsidR="00164A63" w:rsidRPr="00E66F51" w:rsidRDefault="00164A63" w:rsidP="00416A70">
      <w:pPr>
        <w:jc w:val="both"/>
        <w:rPr>
          <w:rFonts w:asciiTheme="minorHAnsi" w:hAnsiTheme="minorHAnsi"/>
          <w:sz w:val="22"/>
          <w:szCs w:val="22"/>
        </w:rPr>
      </w:pPr>
    </w:p>
    <w:p w:rsidR="002B0C2B" w:rsidRDefault="00FC0312" w:rsidP="00C87428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Las memorias o tesis terminadas deberán haber sido evaluadas, aprobadas y registradas previamente</w:t>
      </w:r>
      <w:r w:rsidR="00567FF8" w:rsidRPr="00E66F51">
        <w:rPr>
          <w:rFonts w:asciiTheme="minorHAnsi" w:hAnsiTheme="minorHAnsi"/>
          <w:sz w:val="22"/>
          <w:szCs w:val="22"/>
        </w:rPr>
        <w:t>,</w:t>
      </w:r>
      <w:r w:rsidRPr="00E66F51">
        <w:rPr>
          <w:rFonts w:asciiTheme="minorHAnsi" w:hAnsiTheme="minorHAnsi"/>
          <w:sz w:val="22"/>
          <w:szCs w:val="22"/>
        </w:rPr>
        <w:t xml:space="preserve"> en conformidad con las disposiciones vigentes de la universidad que corresponda.</w:t>
      </w:r>
      <w:r w:rsidR="009036A8" w:rsidRPr="00E66F51">
        <w:rPr>
          <w:rFonts w:asciiTheme="minorHAnsi" w:hAnsiTheme="minorHAnsi"/>
          <w:sz w:val="22"/>
          <w:szCs w:val="22"/>
        </w:rPr>
        <w:t xml:space="preserve"> </w:t>
      </w:r>
    </w:p>
    <w:p w:rsidR="00F3581C" w:rsidRDefault="00F3581C" w:rsidP="00C87428">
      <w:pPr>
        <w:jc w:val="both"/>
        <w:rPr>
          <w:rFonts w:asciiTheme="minorHAnsi" w:hAnsiTheme="minorHAnsi"/>
          <w:sz w:val="22"/>
          <w:szCs w:val="22"/>
        </w:rPr>
      </w:pPr>
    </w:p>
    <w:p w:rsidR="00D80CEB" w:rsidRPr="00E66F51" w:rsidRDefault="00416A70" w:rsidP="00C87428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Artículo </w:t>
      </w:r>
      <w:r w:rsidR="00D52159">
        <w:rPr>
          <w:rFonts w:asciiTheme="minorHAnsi" w:hAnsiTheme="minorHAnsi"/>
          <w:b/>
          <w:sz w:val="22"/>
          <w:szCs w:val="22"/>
        </w:rPr>
        <w:t>3</w:t>
      </w:r>
      <w:r w:rsidRPr="00E66F51">
        <w:rPr>
          <w:rFonts w:asciiTheme="minorHAnsi" w:hAnsiTheme="minorHAnsi"/>
          <w:b/>
          <w:sz w:val="22"/>
          <w:szCs w:val="22"/>
        </w:rPr>
        <w:t>º.</w:t>
      </w:r>
      <w:r w:rsidRPr="00E66F51">
        <w:rPr>
          <w:rFonts w:asciiTheme="minorHAnsi" w:hAnsiTheme="minorHAnsi"/>
          <w:sz w:val="22"/>
          <w:szCs w:val="22"/>
        </w:rPr>
        <w:t xml:space="preserve"> </w:t>
      </w:r>
      <w:r w:rsidR="00507AB8" w:rsidRPr="00E66F51">
        <w:rPr>
          <w:rFonts w:asciiTheme="minorHAnsi" w:hAnsiTheme="minorHAnsi"/>
          <w:b/>
          <w:sz w:val="22"/>
          <w:szCs w:val="22"/>
        </w:rPr>
        <w:t>Requisitos para participar</w:t>
      </w:r>
      <w:r w:rsidR="00507AB8" w:rsidRPr="00E66F51">
        <w:rPr>
          <w:rFonts w:asciiTheme="minorHAnsi" w:hAnsiTheme="minorHAnsi"/>
          <w:sz w:val="22"/>
          <w:szCs w:val="22"/>
        </w:rPr>
        <w:t xml:space="preserve">. </w:t>
      </w:r>
      <w:r w:rsidRPr="00E66F51">
        <w:rPr>
          <w:rFonts w:asciiTheme="minorHAnsi" w:hAnsiTheme="minorHAnsi"/>
          <w:sz w:val="22"/>
          <w:szCs w:val="22"/>
        </w:rPr>
        <w:t xml:space="preserve">Podrán participar en este concurso los estudiantes universitarios que hayan realizado una memoria o tesis de </w:t>
      </w:r>
      <w:r w:rsidR="00DC0395">
        <w:rPr>
          <w:rFonts w:asciiTheme="minorHAnsi" w:hAnsiTheme="minorHAnsi"/>
          <w:sz w:val="22"/>
          <w:szCs w:val="22"/>
        </w:rPr>
        <w:t xml:space="preserve">pre o post </w:t>
      </w:r>
      <w:r w:rsidRPr="00E66F51">
        <w:rPr>
          <w:rFonts w:asciiTheme="minorHAnsi" w:hAnsiTheme="minorHAnsi"/>
          <w:sz w:val="22"/>
          <w:szCs w:val="22"/>
        </w:rPr>
        <w:t xml:space="preserve">grado con el objeto de obtener una licenciatura, magíster o </w:t>
      </w:r>
      <w:r w:rsidR="006A39ED" w:rsidRPr="00E66F51">
        <w:rPr>
          <w:rFonts w:asciiTheme="minorHAnsi" w:hAnsiTheme="minorHAnsi"/>
          <w:sz w:val="22"/>
          <w:szCs w:val="22"/>
        </w:rPr>
        <w:t>m</w:t>
      </w:r>
      <w:r w:rsidRPr="00E66F51">
        <w:rPr>
          <w:rFonts w:asciiTheme="minorHAnsi" w:hAnsiTheme="minorHAnsi"/>
          <w:sz w:val="22"/>
          <w:szCs w:val="22"/>
        </w:rPr>
        <w:t>aestría en universidades</w:t>
      </w:r>
      <w:r w:rsidR="00E15D7C">
        <w:rPr>
          <w:rFonts w:asciiTheme="minorHAnsi" w:hAnsiTheme="minorHAnsi"/>
          <w:sz w:val="22"/>
          <w:szCs w:val="22"/>
        </w:rPr>
        <w:t xml:space="preserve"> </w:t>
      </w:r>
      <w:r w:rsidRPr="00E66F51">
        <w:rPr>
          <w:rFonts w:asciiTheme="minorHAnsi" w:hAnsiTheme="minorHAnsi"/>
          <w:sz w:val="22"/>
          <w:szCs w:val="22"/>
        </w:rPr>
        <w:t>del país que cuenten con el reconocimiento del Estado</w:t>
      </w:r>
      <w:r w:rsidR="00DC0395">
        <w:rPr>
          <w:rFonts w:asciiTheme="minorHAnsi" w:hAnsiTheme="minorHAnsi"/>
          <w:sz w:val="22"/>
          <w:szCs w:val="22"/>
        </w:rPr>
        <w:t>.</w:t>
      </w:r>
    </w:p>
    <w:p w:rsidR="009F7C98" w:rsidRPr="00E66F51" w:rsidRDefault="009F7C98" w:rsidP="00C87428">
      <w:pPr>
        <w:jc w:val="both"/>
        <w:rPr>
          <w:rFonts w:asciiTheme="minorHAnsi" w:hAnsiTheme="minorHAnsi"/>
          <w:sz w:val="22"/>
          <w:szCs w:val="22"/>
        </w:rPr>
      </w:pPr>
    </w:p>
    <w:p w:rsidR="00C87428" w:rsidRPr="00E66F51" w:rsidRDefault="008B17BF" w:rsidP="00416A70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La</w:t>
      </w:r>
      <w:r w:rsidR="007018AC" w:rsidRPr="00E66F51">
        <w:rPr>
          <w:rFonts w:asciiTheme="minorHAnsi" w:hAnsiTheme="minorHAnsi"/>
          <w:sz w:val="22"/>
          <w:szCs w:val="22"/>
        </w:rPr>
        <w:t xml:space="preserve">s tesis o memorias </w:t>
      </w:r>
      <w:r w:rsidRPr="00E66F51">
        <w:rPr>
          <w:rFonts w:asciiTheme="minorHAnsi" w:hAnsiTheme="minorHAnsi"/>
          <w:sz w:val="22"/>
          <w:szCs w:val="22"/>
        </w:rPr>
        <w:t xml:space="preserve">participantes </w:t>
      </w:r>
      <w:r w:rsidR="007018AC" w:rsidRPr="00E66F51">
        <w:rPr>
          <w:rFonts w:asciiTheme="minorHAnsi" w:hAnsiTheme="minorHAnsi"/>
          <w:sz w:val="22"/>
          <w:szCs w:val="22"/>
        </w:rPr>
        <w:t xml:space="preserve">deberán </w:t>
      </w:r>
      <w:r w:rsidR="00C87428" w:rsidRPr="00E66F51">
        <w:rPr>
          <w:rFonts w:asciiTheme="minorHAnsi" w:hAnsiTheme="minorHAnsi"/>
          <w:sz w:val="22"/>
          <w:szCs w:val="22"/>
        </w:rPr>
        <w:t>trat</w:t>
      </w:r>
      <w:r w:rsidR="007018AC" w:rsidRPr="00E66F51">
        <w:rPr>
          <w:rFonts w:asciiTheme="minorHAnsi" w:hAnsiTheme="minorHAnsi"/>
          <w:sz w:val="22"/>
          <w:szCs w:val="22"/>
        </w:rPr>
        <w:t>ar</w:t>
      </w:r>
      <w:r w:rsidR="00C87428" w:rsidRPr="00E66F51">
        <w:rPr>
          <w:rFonts w:asciiTheme="minorHAnsi" w:hAnsiTheme="minorHAnsi"/>
          <w:sz w:val="22"/>
          <w:szCs w:val="22"/>
        </w:rPr>
        <w:t xml:space="preserve"> sobre temas o materias que digan relación con las funciones propias de la C</w:t>
      </w:r>
      <w:r w:rsidR="007018AC" w:rsidRPr="00E66F51">
        <w:rPr>
          <w:rFonts w:asciiTheme="minorHAnsi" w:hAnsiTheme="minorHAnsi"/>
          <w:sz w:val="22"/>
          <w:szCs w:val="22"/>
        </w:rPr>
        <w:t>ámara de Diputados</w:t>
      </w:r>
      <w:r w:rsidR="00C87428" w:rsidRPr="00E66F51">
        <w:rPr>
          <w:rFonts w:asciiTheme="minorHAnsi" w:hAnsiTheme="minorHAnsi"/>
          <w:sz w:val="22"/>
          <w:szCs w:val="22"/>
        </w:rPr>
        <w:t xml:space="preserve"> en el ámbito de sus atribuciones legislativas, de fiscalizaci</w:t>
      </w:r>
      <w:r w:rsidR="00A54F43" w:rsidRPr="00E66F51">
        <w:rPr>
          <w:rFonts w:asciiTheme="minorHAnsi" w:hAnsiTheme="minorHAnsi"/>
          <w:sz w:val="22"/>
          <w:szCs w:val="22"/>
        </w:rPr>
        <w:t xml:space="preserve">ón o de representación política, </w:t>
      </w:r>
      <w:r w:rsidR="003F626E">
        <w:rPr>
          <w:rFonts w:asciiTheme="minorHAnsi" w:hAnsiTheme="minorHAnsi"/>
          <w:sz w:val="22"/>
          <w:szCs w:val="22"/>
        </w:rPr>
        <w:t>o</w:t>
      </w:r>
      <w:r w:rsidR="00A54F43" w:rsidRPr="00E66F51">
        <w:rPr>
          <w:rFonts w:asciiTheme="minorHAnsi" w:hAnsiTheme="minorHAnsi"/>
          <w:sz w:val="22"/>
          <w:szCs w:val="22"/>
        </w:rPr>
        <w:t xml:space="preserve"> con </w:t>
      </w:r>
      <w:r w:rsidR="004966B5" w:rsidRPr="00E66F51">
        <w:rPr>
          <w:rFonts w:asciiTheme="minorHAnsi" w:hAnsiTheme="minorHAnsi"/>
          <w:sz w:val="22"/>
          <w:szCs w:val="22"/>
        </w:rPr>
        <w:t>lo</w:t>
      </w:r>
      <w:r w:rsidR="00A54F43" w:rsidRPr="00E66F51">
        <w:rPr>
          <w:rFonts w:asciiTheme="minorHAnsi" w:hAnsiTheme="minorHAnsi"/>
          <w:sz w:val="22"/>
          <w:szCs w:val="22"/>
        </w:rPr>
        <w:t xml:space="preserve">s programas </w:t>
      </w:r>
      <w:r w:rsidR="00C87428" w:rsidRPr="00E66F51">
        <w:rPr>
          <w:rFonts w:asciiTheme="minorHAnsi" w:hAnsiTheme="minorHAnsi"/>
          <w:sz w:val="22"/>
          <w:szCs w:val="22"/>
        </w:rPr>
        <w:t>de  evaluación de la ley,  diagnóstico parlame</w:t>
      </w:r>
      <w:r w:rsidR="00003D29">
        <w:rPr>
          <w:rFonts w:asciiTheme="minorHAnsi" w:hAnsiTheme="minorHAnsi"/>
          <w:sz w:val="22"/>
          <w:szCs w:val="22"/>
        </w:rPr>
        <w:t>ntario y gestión presupuestaria entre otros.</w:t>
      </w:r>
      <w:r w:rsidR="00A52DF6" w:rsidRPr="00E66F51">
        <w:rPr>
          <w:rFonts w:asciiTheme="minorHAnsi" w:hAnsiTheme="minorHAnsi"/>
          <w:sz w:val="22"/>
          <w:szCs w:val="22"/>
        </w:rPr>
        <w:t xml:space="preserve"> </w:t>
      </w:r>
    </w:p>
    <w:p w:rsidR="00B44F1C" w:rsidRPr="00E66F51" w:rsidRDefault="00B44F1C" w:rsidP="00A52DF6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9F7C98" w:rsidRPr="00E66F51" w:rsidRDefault="009F7C98" w:rsidP="00A52DF6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>Artículo</w:t>
      </w:r>
      <w:r w:rsidR="00D52159">
        <w:rPr>
          <w:rFonts w:asciiTheme="minorHAnsi" w:hAnsiTheme="minorHAnsi"/>
          <w:b/>
          <w:sz w:val="22"/>
          <w:szCs w:val="22"/>
        </w:rPr>
        <w:t xml:space="preserve"> 4</w:t>
      </w:r>
      <w:r w:rsidRPr="00E66F51">
        <w:rPr>
          <w:rFonts w:asciiTheme="minorHAnsi" w:hAnsiTheme="minorHAnsi"/>
          <w:b/>
          <w:sz w:val="22"/>
          <w:szCs w:val="22"/>
        </w:rPr>
        <w:t>°</w:t>
      </w:r>
      <w:r w:rsidR="008B1D97" w:rsidRPr="00E66F51">
        <w:rPr>
          <w:rFonts w:asciiTheme="minorHAnsi" w:hAnsiTheme="minorHAnsi"/>
          <w:b/>
          <w:sz w:val="22"/>
          <w:szCs w:val="22"/>
        </w:rPr>
        <w:t xml:space="preserve"> Documentación para postular</w:t>
      </w:r>
      <w:r w:rsidR="008B1D97" w:rsidRPr="00E66F51">
        <w:rPr>
          <w:rFonts w:asciiTheme="minorHAnsi" w:hAnsiTheme="minorHAnsi"/>
          <w:sz w:val="22"/>
          <w:szCs w:val="22"/>
        </w:rPr>
        <w:t>. Para postular al Concurso y acreditar el cumplimiento de los requisitos exigi</w:t>
      </w:r>
      <w:r w:rsidR="003F626E">
        <w:rPr>
          <w:rFonts w:asciiTheme="minorHAnsi" w:hAnsiTheme="minorHAnsi"/>
          <w:sz w:val="22"/>
          <w:szCs w:val="22"/>
        </w:rPr>
        <w:t>dos</w:t>
      </w:r>
      <w:r w:rsidR="008B1D97" w:rsidRPr="00E66F51">
        <w:rPr>
          <w:rFonts w:asciiTheme="minorHAnsi" w:hAnsiTheme="minorHAnsi"/>
          <w:sz w:val="22"/>
          <w:szCs w:val="22"/>
        </w:rPr>
        <w:t>, el postulante deberá presentar los siguientes documentos en original o copia legalizada, cuando corresponda:</w:t>
      </w:r>
    </w:p>
    <w:p w:rsidR="008B1D97" w:rsidRPr="00E66F51" w:rsidRDefault="008B1D97" w:rsidP="008B1D97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Certificado de egreso de la carrera.</w:t>
      </w:r>
    </w:p>
    <w:p w:rsidR="008B1D97" w:rsidRPr="00E66F51" w:rsidRDefault="008B1D97" w:rsidP="008B1D97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Concentración de notas al momento del egreso.</w:t>
      </w:r>
    </w:p>
    <w:p w:rsidR="008B1D97" w:rsidRPr="00E66F51" w:rsidRDefault="008B1D97" w:rsidP="008B1D97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Certificado que acredite la calificación final</w:t>
      </w:r>
      <w:r w:rsidR="003F626E">
        <w:rPr>
          <w:rFonts w:asciiTheme="minorHAnsi" w:hAnsiTheme="minorHAnsi"/>
          <w:sz w:val="22"/>
          <w:szCs w:val="22"/>
        </w:rPr>
        <w:t xml:space="preserve"> de la</w:t>
      </w:r>
      <w:r w:rsidRPr="00E66F51">
        <w:rPr>
          <w:rFonts w:asciiTheme="minorHAnsi" w:hAnsiTheme="minorHAnsi"/>
          <w:sz w:val="22"/>
          <w:szCs w:val="22"/>
        </w:rPr>
        <w:t xml:space="preserve"> memoria o tesis concluida.</w:t>
      </w:r>
    </w:p>
    <w:p w:rsidR="00D50518" w:rsidRPr="00E66F51" w:rsidRDefault="00D50518" w:rsidP="008B1D97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Declaración de acepta</w:t>
      </w:r>
      <w:r w:rsidR="00310137">
        <w:rPr>
          <w:rFonts w:asciiTheme="minorHAnsi" w:hAnsiTheme="minorHAnsi"/>
          <w:sz w:val="22"/>
          <w:szCs w:val="22"/>
        </w:rPr>
        <w:t>ción de las Bases del concurso.</w:t>
      </w:r>
    </w:p>
    <w:p w:rsidR="00D50518" w:rsidRDefault="00D50518" w:rsidP="008B1D97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Declaración de la motivación para postular al concurso.</w:t>
      </w:r>
    </w:p>
    <w:p w:rsidR="00003D29" w:rsidRPr="00E66F51" w:rsidRDefault="00003D29" w:rsidP="008B1D97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Copia digitalizada de la memoria o tesis concluida en formato PDF</w:t>
      </w:r>
    </w:p>
    <w:p w:rsidR="008B1D97" w:rsidRPr="00E66F51" w:rsidRDefault="008B1D97" w:rsidP="008B1D97">
      <w:pPr>
        <w:jc w:val="both"/>
        <w:rPr>
          <w:rFonts w:asciiTheme="minorHAnsi" w:hAnsiTheme="minorHAnsi"/>
          <w:sz w:val="22"/>
          <w:szCs w:val="22"/>
        </w:rPr>
      </w:pPr>
    </w:p>
    <w:p w:rsidR="00F3581C" w:rsidRPr="00E66F51" w:rsidRDefault="00416A70" w:rsidP="00F3581C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lastRenderedPageBreak/>
        <w:t xml:space="preserve">Artículo </w:t>
      </w:r>
      <w:r w:rsidR="00D52159">
        <w:rPr>
          <w:rFonts w:asciiTheme="minorHAnsi" w:hAnsiTheme="minorHAnsi"/>
          <w:b/>
          <w:sz w:val="22"/>
          <w:szCs w:val="22"/>
        </w:rPr>
        <w:t>5</w:t>
      </w:r>
      <w:r w:rsidRPr="00E66F51">
        <w:rPr>
          <w:rFonts w:asciiTheme="minorHAnsi" w:hAnsiTheme="minorHAnsi"/>
          <w:b/>
          <w:sz w:val="22"/>
          <w:szCs w:val="22"/>
        </w:rPr>
        <w:t>º.</w:t>
      </w:r>
      <w:r w:rsidRPr="00E66F51">
        <w:rPr>
          <w:rFonts w:asciiTheme="minorHAnsi" w:hAnsiTheme="minorHAnsi"/>
          <w:sz w:val="22"/>
          <w:szCs w:val="22"/>
        </w:rPr>
        <w:t xml:space="preserve"> </w:t>
      </w:r>
      <w:r w:rsidR="00037682" w:rsidRPr="00E66F51">
        <w:rPr>
          <w:rFonts w:asciiTheme="minorHAnsi" w:hAnsiTheme="minorHAnsi"/>
          <w:b/>
          <w:sz w:val="22"/>
          <w:szCs w:val="22"/>
        </w:rPr>
        <w:t>C</w:t>
      </w:r>
      <w:r w:rsidR="001400F6" w:rsidRPr="00E66F51">
        <w:rPr>
          <w:rFonts w:asciiTheme="minorHAnsi" w:hAnsiTheme="minorHAnsi"/>
          <w:b/>
          <w:sz w:val="22"/>
          <w:szCs w:val="22"/>
        </w:rPr>
        <w:t>onvocatoria</w:t>
      </w:r>
      <w:r w:rsidR="001400F6" w:rsidRPr="00E66F51">
        <w:rPr>
          <w:rFonts w:asciiTheme="minorHAnsi" w:hAnsiTheme="minorHAnsi"/>
          <w:sz w:val="22"/>
          <w:szCs w:val="22"/>
        </w:rPr>
        <w:t xml:space="preserve">. </w:t>
      </w:r>
      <w:r w:rsidRPr="00E66F51">
        <w:rPr>
          <w:rFonts w:asciiTheme="minorHAnsi" w:hAnsiTheme="minorHAnsi"/>
          <w:sz w:val="22"/>
          <w:szCs w:val="22"/>
        </w:rPr>
        <w:t xml:space="preserve">La convocatoria </w:t>
      </w:r>
      <w:r w:rsidR="001400F6" w:rsidRPr="00E66F51">
        <w:rPr>
          <w:rFonts w:asciiTheme="minorHAnsi" w:hAnsiTheme="minorHAnsi"/>
          <w:sz w:val="22"/>
          <w:szCs w:val="22"/>
        </w:rPr>
        <w:t>a</w:t>
      </w:r>
      <w:r w:rsidRPr="00E66F51">
        <w:rPr>
          <w:rFonts w:asciiTheme="minorHAnsi" w:hAnsiTheme="minorHAnsi"/>
          <w:sz w:val="22"/>
          <w:szCs w:val="22"/>
        </w:rPr>
        <w:t xml:space="preserve">l concurso se hará </w:t>
      </w:r>
      <w:r w:rsidR="003F626E">
        <w:rPr>
          <w:rFonts w:asciiTheme="minorHAnsi" w:hAnsiTheme="minorHAnsi"/>
          <w:sz w:val="22"/>
          <w:szCs w:val="22"/>
        </w:rPr>
        <w:t>bi</w:t>
      </w:r>
      <w:r w:rsidRPr="00E66F51">
        <w:rPr>
          <w:rFonts w:asciiTheme="minorHAnsi" w:hAnsiTheme="minorHAnsi"/>
          <w:sz w:val="22"/>
          <w:szCs w:val="22"/>
        </w:rPr>
        <w:t xml:space="preserve">anualmente, </w:t>
      </w:r>
      <w:r w:rsidR="003F626E">
        <w:rPr>
          <w:rFonts w:asciiTheme="minorHAnsi" w:hAnsiTheme="minorHAnsi"/>
          <w:sz w:val="22"/>
          <w:szCs w:val="22"/>
        </w:rPr>
        <w:t>durante el mes de abril</w:t>
      </w:r>
      <w:r w:rsidR="00003D29">
        <w:rPr>
          <w:rFonts w:asciiTheme="minorHAnsi" w:hAnsiTheme="minorHAnsi"/>
          <w:sz w:val="22"/>
          <w:szCs w:val="22"/>
        </w:rPr>
        <w:t xml:space="preserve"> de cada año</w:t>
      </w:r>
      <w:r w:rsidRPr="00E66F51">
        <w:rPr>
          <w:rFonts w:asciiTheme="minorHAnsi" w:hAnsiTheme="minorHAnsi"/>
          <w:sz w:val="22"/>
          <w:szCs w:val="22"/>
        </w:rPr>
        <w:t xml:space="preserve">, tanto </w:t>
      </w:r>
      <w:r w:rsidR="00FB12E6" w:rsidRPr="00E66F51">
        <w:rPr>
          <w:rFonts w:asciiTheme="minorHAnsi" w:hAnsiTheme="minorHAnsi"/>
          <w:sz w:val="22"/>
          <w:szCs w:val="22"/>
        </w:rPr>
        <w:t>a través de</w:t>
      </w:r>
      <w:r w:rsidRPr="00E66F51">
        <w:rPr>
          <w:rFonts w:asciiTheme="minorHAnsi" w:hAnsiTheme="minorHAnsi"/>
          <w:sz w:val="22"/>
          <w:szCs w:val="22"/>
        </w:rPr>
        <w:t xml:space="preserve"> los medios de comunicación </w:t>
      </w:r>
      <w:r w:rsidR="00CB5A06">
        <w:rPr>
          <w:rFonts w:asciiTheme="minorHAnsi" w:hAnsiTheme="minorHAnsi"/>
          <w:sz w:val="22"/>
          <w:szCs w:val="22"/>
        </w:rPr>
        <w:t>institucionales como externos.</w:t>
      </w:r>
      <w:r w:rsidR="00F3581C">
        <w:rPr>
          <w:rFonts w:asciiTheme="minorHAnsi" w:hAnsiTheme="minorHAnsi"/>
          <w:sz w:val="22"/>
          <w:szCs w:val="22"/>
        </w:rPr>
        <w:t xml:space="preserve"> </w:t>
      </w:r>
    </w:p>
    <w:p w:rsidR="00D05C68" w:rsidRPr="00E66F51" w:rsidRDefault="00D05C68" w:rsidP="00416A70">
      <w:pPr>
        <w:jc w:val="both"/>
        <w:rPr>
          <w:rFonts w:asciiTheme="minorHAnsi" w:hAnsiTheme="minorHAnsi"/>
          <w:sz w:val="22"/>
          <w:szCs w:val="22"/>
        </w:rPr>
      </w:pPr>
    </w:p>
    <w:p w:rsidR="005F0017" w:rsidRPr="00E66F51" w:rsidRDefault="009F7C98" w:rsidP="00EF451C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Artículo </w:t>
      </w:r>
      <w:r w:rsidR="00D52159">
        <w:rPr>
          <w:rFonts w:asciiTheme="minorHAnsi" w:hAnsiTheme="minorHAnsi"/>
          <w:b/>
          <w:sz w:val="22"/>
          <w:szCs w:val="22"/>
        </w:rPr>
        <w:t>6</w:t>
      </w:r>
      <w:r w:rsidR="00416A70" w:rsidRPr="00E66F51">
        <w:rPr>
          <w:rFonts w:asciiTheme="minorHAnsi" w:hAnsiTheme="minorHAnsi"/>
          <w:b/>
          <w:sz w:val="22"/>
          <w:szCs w:val="22"/>
        </w:rPr>
        <w:t>º.</w:t>
      </w:r>
      <w:r w:rsidR="00416A70" w:rsidRPr="00E66F51">
        <w:rPr>
          <w:rFonts w:asciiTheme="minorHAnsi" w:hAnsiTheme="minorHAnsi"/>
          <w:sz w:val="22"/>
          <w:szCs w:val="22"/>
        </w:rPr>
        <w:t xml:space="preserve"> </w:t>
      </w:r>
      <w:r w:rsidR="008D0A8D" w:rsidRPr="00E66F51">
        <w:rPr>
          <w:rFonts w:asciiTheme="minorHAnsi" w:hAnsiTheme="minorHAnsi"/>
          <w:b/>
          <w:sz w:val="22"/>
          <w:szCs w:val="22"/>
        </w:rPr>
        <w:t>Procedimiento de postulación.</w:t>
      </w:r>
      <w:r w:rsidR="008D0A8D" w:rsidRPr="00E66F51">
        <w:rPr>
          <w:rFonts w:asciiTheme="minorHAnsi" w:hAnsiTheme="minorHAnsi"/>
          <w:sz w:val="22"/>
          <w:szCs w:val="22"/>
        </w:rPr>
        <w:t xml:space="preserve"> L</w:t>
      </w:r>
      <w:r w:rsidR="00495AA9" w:rsidRPr="00E66F51">
        <w:rPr>
          <w:rFonts w:asciiTheme="minorHAnsi" w:hAnsiTheme="minorHAnsi"/>
          <w:sz w:val="22"/>
          <w:szCs w:val="22"/>
        </w:rPr>
        <w:t>a</w:t>
      </w:r>
      <w:r w:rsidR="008D0A8D" w:rsidRPr="00E66F51">
        <w:rPr>
          <w:rFonts w:asciiTheme="minorHAnsi" w:hAnsiTheme="minorHAnsi"/>
          <w:sz w:val="22"/>
          <w:szCs w:val="22"/>
        </w:rPr>
        <w:t>s postula</w:t>
      </w:r>
      <w:r w:rsidR="00495AA9" w:rsidRPr="00E66F51">
        <w:rPr>
          <w:rFonts w:asciiTheme="minorHAnsi" w:hAnsiTheme="minorHAnsi"/>
          <w:sz w:val="22"/>
          <w:szCs w:val="22"/>
        </w:rPr>
        <w:t xml:space="preserve">ciones </w:t>
      </w:r>
      <w:r w:rsidR="008D0A8D" w:rsidRPr="00E66F51">
        <w:rPr>
          <w:rFonts w:asciiTheme="minorHAnsi" w:hAnsiTheme="minorHAnsi"/>
          <w:sz w:val="22"/>
          <w:szCs w:val="22"/>
        </w:rPr>
        <w:t xml:space="preserve">deberán cumplir con los requisitos señalados </w:t>
      </w:r>
      <w:r w:rsidR="00E66F51" w:rsidRPr="00E66F51">
        <w:rPr>
          <w:rFonts w:asciiTheme="minorHAnsi" w:hAnsiTheme="minorHAnsi"/>
          <w:sz w:val="22"/>
          <w:szCs w:val="22"/>
        </w:rPr>
        <w:t>en los artículos 2° y 3°</w:t>
      </w:r>
      <w:r w:rsidR="00495AA9" w:rsidRPr="00E66F51">
        <w:rPr>
          <w:rFonts w:asciiTheme="minorHAnsi" w:hAnsiTheme="minorHAnsi"/>
          <w:sz w:val="22"/>
          <w:szCs w:val="22"/>
        </w:rPr>
        <w:t xml:space="preserve">, incluir </w:t>
      </w:r>
      <w:r w:rsidR="008D0A8D" w:rsidRPr="00E66F51">
        <w:rPr>
          <w:rFonts w:asciiTheme="minorHAnsi" w:hAnsiTheme="minorHAnsi"/>
          <w:sz w:val="22"/>
          <w:szCs w:val="22"/>
        </w:rPr>
        <w:t>los antecedentes completos requer</w:t>
      </w:r>
      <w:r w:rsidR="002A0CD4" w:rsidRPr="00E66F51">
        <w:rPr>
          <w:rFonts w:asciiTheme="minorHAnsi" w:hAnsiTheme="minorHAnsi"/>
          <w:sz w:val="22"/>
          <w:szCs w:val="22"/>
        </w:rPr>
        <w:t xml:space="preserve">idos en </w:t>
      </w:r>
      <w:r w:rsidR="008D0A8D" w:rsidRPr="00E66F51">
        <w:rPr>
          <w:rFonts w:asciiTheme="minorHAnsi" w:hAnsiTheme="minorHAnsi"/>
          <w:sz w:val="22"/>
          <w:szCs w:val="22"/>
        </w:rPr>
        <w:t xml:space="preserve">el formulario </w:t>
      </w:r>
      <w:r w:rsidR="000F11F8">
        <w:rPr>
          <w:rFonts w:asciiTheme="minorHAnsi" w:hAnsiTheme="minorHAnsi"/>
          <w:sz w:val="22"/>
          <w:szCs w:val="22"/>
        </w:rPr>
        <w:t>respectivo</w:t>
      </w:r>
      <w:r w:rsidR="008D0A8D" w:rsidRPr="00E66F51">
        <w:rPr>
          <w:rFonts w:asciiTheme="minorHAnsi" w:hAnsiTheme="minorHAnsi"/>
          <w:sz w:val="22"/>
          <w:szCs w:val="22"/>
        </w:rPr>
        <w:t xml:space="preserve"> y sus anexos</w:t>
      </w:r>
      <w:r w:rsidR="00495AA9" w:rsidRPr="00E66F51">
        <w:rPr>
          <w:rFonts w:asciiTheme="minorHAnsi" w:hAnsiTheme="minorHAnsi"/>
          <w:sz w:val="22"/>
          <w:szCs w:val="22"/>
        </w:rPr>
        <w:t xml:space="preserve">, y </w:t>
      </w:r>
      <w:r w:rsidR="008D0A8D" w:rsidRPr="00E66F51">
        <w:rPr>
          <w:rFonts w:asciiTheme="minorHAnsi" w:hAnsiTheme="minorHAnsi"/>
          <w:sz w:val="22"/>
          <w:szCs w:val="22"/>
        </w:rPr>
        <w:t>se</w:t>
      </w:r>
      <w:r w:rsidR="00EF451C" w:rsidRPr="00E66F51">
        <w:rPr>
          <w:rFonts w:asciiTheme="minorHAnsi" w:hAnsiTheme="minorHAnsi"/>
          <w:sz w:val="22"/>
          <w:szCs w:val="22"/>
        </w:rPr>
        <w:t>r</w:t>
      </w:r>
      <w:r w:rsidR="008D0A8D" w:rsidRPr="00E66F51">
        <w:rPr>
          <w:rFonts w:asciiTheme="minorHAnsi" w:hAnsiTheme="minorHAnsi"/>
          <w:sz w:val="22"/>
          <w:szCs w:val="22"/>
        </w:rPr>
        <w:t xml:space="preserve"> enviadas por correo</w:t>
      </w:r>
      <w:r w:rsidR="003F626E">
        <w:rPr>
          <w:rFonts w:asciiTheme="minorHAnsi" w:hAnsiTheme="minorHAnsi"/>
          <w:sz w:val="22"/>
          <w:szCs w:val="22"/>
        </w:rPr>
        <w:t xml:space="preserve"> electrónico</w:t>
      </w:r>
      <w:r w:rsidR="000F11F8">
        <w:rPr>
          <w:rFonts w:asciiTheme="minorHAnsi" w:hAnsiTheme="minorHAnsi"/>
          <w:sz w:val="22"/>
          <w:szCs w:val="22"/>
        </w:rPr>
        <w:t xml:space="preserve"> a </w:t>
      </w:r>
      <w:hyperlink r:id="rId8" w:history="1">
        <w:r w:rsidR="000F11F8" w:rsidRPr="00AA6E1D">
          <w:rPr>
            <w:rStyle w:val="Hipervnculo"/>
            <w:rFonts w:asciiTheme="minorHAnsi" w:hAnsiTheme="minorHAnsi"/>
            <w:sz w:val="22"/>
            <w:szCs w:val="22"/>
          </w:rPr>
          <w:t>memoristas@congreso.cl</w:t>
        </w:r>
      </w:hyperlink>
      <w:r w:rsidR="000F11F8">
        <w:rPr>
          <w:rFonts w:asciiTheme="minorHAnsi" w:hAnsiTheme="minorHAnsi"/>
          <w:sz w:val="22"/>
          <w:szCs w:val="22"/>
        </w:rPr>
        <w:t xml:space="preserve">, </w:t>
      </w:r>
      <w:r w:rsidR="003F626E">
        <w:rPr>
          <w:rFonts w:asciiTheme="minorHAnsi" w:hAnsiTheme="minorHAnsi"/>
          <w:sz w:val="22"/>
          <w:szCs w:val="22"/>
        </w:rPr>
        <w:t xml:space="preserve"> o </w:t>
      </w:r>
      <w:r w:rsidR="00003D29">
        <w:rPr>
          <w:rFonts w:asciiTheme="minorHAnsi" w:hAnsiTheme="minorHAnsi"/>
          <w:sz w:val="22"/>
          <w:szCs w:val="22"/>
        </w:rPr>
        <w:t xml:space="preserve">correo </w:t>
      </w:r>
      <w:r w:rsidR="003F626E">
        <w:rPr>
          <w:rFonts w:asciiTheme="minorHAnsi" w:hAnsiTheme="minorHAnsi"/>
          <w:sz w:val="22"/>
          <w:szCs w:val="22"/>
        </w:rPr>
        <w:t xml:space="preserve">postal </w:t>
      </w:r>
      <w:r w:rsidR="008D0A8D" w:rsidRPr="00E66F51">
        <w:rPr>
          <w:rFonts w:asciiTheme="minorHAnsi" w:hAnsiTheme="minorHAnsi"/>
          <w:sz w:val="22"/>
          <w:szCs w:val="22"/>
        </w:rPr>
        <w:t>certificado</w:t>
      </w:r>
      <w:r w:rsidR="000F11F8">
        <w:rPr>
          <w:rFonts w:asciiTheme="minorHAnsi" w:hAnsiTheme="minorHAnsi"/>
          <w:sz w:val="22"/>
          <w:szCs w:val="22"/>
        </w:rPr>
        <w:t>,</w:t>
      </w:r>
      <w:r w:rsidR="008D0A8D" w:rsidRPr="00E66F51">
        <w:rPr>
          <w:rFonts w:asciiTheme="minorHAnsi" w:hAnsiTheme="minorHAnsi"/>
          <w:sz w:val="22"/>
          <w:szCs w:val="22"/>
        </w:rPr>
        <w:t xml:space="preserve"> o entregadas </w:t>
      </w:r>
      <w:r w:rsidR="000F11F8">
        <w:rPr>
          <w:rFonts w:asciiTheme="minorHAnsi" w:hAnsiTheme="minorHAnsi"/>
          <w:sz w:val="22"/>
          <w:szCs w:val="22"/>
        </w:rPr>
        <w:t xml:space="preserve">personalmente </w:t>
      </w:r>
      <w:r w:rsidR="008D0A8D" w:rsidRPr="00E66F51">
        <w:rPr>
          <w:rFonts w:asciiTheme="minorHAnsi" w:hAnsiTheme="minorHAnsi"/>
          <w:sz w:val="22"/>
          <w:szCs w:val="22"/>
        </w:rPr>
        <w:t xml:space="preserve">en la Oficina de Informaciones de la Cámara de Diputados, </w:t>
      </w:r>
      <w:r w:rsidR="000F11F8">
        <w:rPr>
          <w:rFonts w:asciiTheme="minorHAnsi" w:hAnsiTheme="minorHAnsi"/>
          <w:sz w:val="22"/>
          <w:szCs w:val="22"/>
        </w:rPr>
        <w:t>calle Victoria</w:t>
      </w:r>
      <w:r w:rsidR="008D0A8D" w:rsidRPr="00E66F51">
        <w:rPr>
          <w:rFonts w:asciiTheme="minorHAnsi" w:hAnsiTheme="minorHAnsi"/>
          <w:sz w:val="22"/>
          <w:szCs w:val="22"/>
        </w:rPr>
        <w:t xml:space="preserve"> s/n, Valparaíso, </w:t>
      </w:r>
      <w:r w:rsidR="00B63968" w:rsidRPr="00E66F51">
        <w:rPr>
          <w:rFonts w:asciiTheme="minorHAnsi" w:hAnsiTheme="minorHAnsi"/>
          <w:sz w:val="22"/>
          <w:szCs w:val="22"/>
        </w:rPr>
        <w:t>dentro del plazo f</w:t>
      </w:r>
      <w:r w:rsidR="005F0017" w:rsidRPr="00E66F51">
        <w:rPr>
          <w:rFonts w:asciiTheme="minorHAnsi" w:hAnsiTheme="minorHAnsi"/>
          <w:sz w:val="22"/>
          <w:szCs w:val="22"/>
        </w:rPr>
        <w:t>ijado en la convocatoria respectiva</w:t>
      </w:r>
      <w:r w:rsidR="008D0A8D" w:rsidRPr="00E66F51">
        <w:rPr>
          <w:rFonts w:asciiTheme="minorHAnsi" w:hAnsiTheme="minorHAnsi"/>
          <w:sz w:val="22"/>
          <w:szCs w:val="22"/>
        </w:rPr>
        <w:t xml:space="preserve">. </w:t>
      </w:r>
    </w:p>
    <w:p w:rsidR="005F0017" w:rsidRPr="00E66F51" w:rsidRDefault="005F0017" w:rsidP="00EF451C">
      <w:pPr>
        <w:jc w:val="both"/>
        <w:rPr>
          <w:rFonts w:asciiTheme="minorHAnsi" w:hAnsiTheme="minorHAnsi"/>
          <w:sz w:val="22"/>
          <w:szCs w:val="22"/>
        </w:rPr>
      </w:pPr>
    </w:p>
    <w:p w:rsidR="005F0017" w:rsidRPr="00E66F51" w:rsidRDefault="005F0017" w:rsidP="00EF451C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La Cámara de Diputados podrá solicitar a los postulantes los antecedentes adicionales que estime pertinentes, a efectos de mejor resolver el presente concurso.</w:t>
      </w:r>
    </w:p>
    <w:p w:rsidR="005F0017" w:rsidRPr="00E66F51" w:rsidRDefault="005F0017" w:rsidP="00EF451C">
      <w:pPr>
        <w:jc w:val="both"/>
        <w:rPr>
          <w:rFonts w:asciiTheme="minorHAnsi" w:hAnsiTheme="minorHAnsi"/>
          <w:sz w:val="22"/>
          <w:szCs w:val="22"/>
        </w:rPr>
      </w:pPr>
    </w:p>
    <w:p w:rsidR="008D0A8D" w:rsidRPr="00E66F51" w:rsidRDefault="008D0A8D" w:rsidP="00EF451C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Los antecedentes presentados no serán devueltos.</w:t>
      </w:r>
    </w:p>
    <w:p w:rsidR="008D0A8D" w:rsidRPr="00E66F51" w:rsidRDefault="008D0A8D" w:rsidP="008D0A8D">
      <w:pPr>
        <w:ind w:firstLine="1418"/>
        <w:jc w:val="both"/>
        <w:rPr>
          <w:rFonts w:asciiTheme="minorHAnsi" w:hAnsiTheme="minorHAnsi"/>
          <w:sz w:val="22"/>
          <w:szCs w:val="22"/>
        </w:rPr>
      </w:pPr>
    </w:p>
    <w:p w:rsidR="00865D4C" w:rsidRPr="00E66F51" w:rsidRDefault="00416A70" w:rsidP="008D0A8D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Artículo </w:t>
      </w:r>
      <w:r w:rsidR="00D52159">
        <w:rPr>
          <w:rFonts w:asciiTheme="minorHAnsi" w:hAnsiTheme="minorHAnsi"/>
          <w:b/>
          <w:sz w:val="22"/>
          <w:szCs w:val="22"/>
        </w:rPr>
        <w:t>7</w:t>
      </w:r>
      <w:r w:rsidRPr="00E66F51">
        <w:rPr>
          <w:rFonts w:asciiTheme="minorHAnsi" w:hAnsiTheme="minorHAnsi"/>
          <w:b/>
          <w:sz w:val="22"/>
          <w:szCs w:val="22"/>
        </w:rPr>
        <w:t>º.</w:t>
      </w:r>
      <w:r w:rsidRPr="00E66F51">
        <w:rPr>
          <w:rFonts w:asciiTheme="minorHAnsi" w:hAnsiTheme="minorHAnsi"/>
          <w:sz w:val="22"/>
          <w:szCs w:val="22"/>
        </w:rPr>
        <w:t xml:space="preserve"> </w:t>
      </w:r>
      <w:r w:rsidR="008D0A8D" w:rsidRPr="00E66F51">
        <w:rPr>
          <w:rFonts w:asciiTheme="minorHAnsi" w:hAnsiTheme="minorHAnsi"/>
          <w:b/>
          <w:sz w:val="22"/>
          <w:szCs w:val="22"/>
        </w:rPr>
        <w:t>Premios.</w:t>
      </w:r>
      <w:r w:rsidR="008D0A8D" w:rsidRPr="00E66F51">
        <w:rPr>
          <w:rFonts w:asciiTheme="minorHAnsi" w:hAnsiTheme="minorHAnsi"/>
          <w:sz w:val="22"/>
          <w:szCs w:val="22"/>
        </w:rPr>
        <w:t xml:space="preserve"> Las memorias o tesis seleccionadas recibirán como premio una suma equivalente a 90 Unidades de Fomento.</w:t>
      </w:r>
      <w:r w:rsidR="008D0A8D" w:rsidRPr="00E66F51">
        <w:rPr>
          <w:rFonts w:asciiTheme="minorHAnsi" w:hAnsiTheme="minorHAnsi"/>
          <w:b/>
          <w:sz w:val="22"/>
          <w:szCs w:val="22"/>
        </w:rPr>
        <w:t xml:space="preserve"> </w:t>
      </w:r>
    </w:p>
    <w:p w:rsidR="008D0A8D" w:rsidRPr="00E66F51" w:rsidRDefault="008D0A8D" w:rsidP="008D0A8D">
      <w:pPr>
        <w:jc w:val="both"/>
        <w:rPr>
          <w:rFonts w:asciiTheme="minorHAnsi" w:hAnsiTheme="minorHAnsi"/>
          <w:b/>
          <w:sz w:val="22"/>
          <w:szCs w:val="22"/>
        </w:rPr>
      </w:pPr>
    </w:p>
    <w:p w:rsidR="00416A70" w:rsidRPr="00E66F51" w:rsidRDefault="008D0A8D" w:rsidP="00416A70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Artículo </w:t>
      </w:r>
      <w:r w:rsidR="00D52159">
        <w:rPr>
          <w:rFonts w:asciiTheme="minorHAnsi" w:hAnsiTheme="minorHAnsi"/>
          <w:b/>
          <w:sz w:val="22"/>
          <w:szCs w:val="22"/>
        </w:rPr>
        <w:t>8</w:t>
      </w:r>
      <w:r w:rsidRPr="00E66F51">
        <w:rPr>
          <w:rFonts w:asciiTheme="minorHAnsi" w:hAnsiTheme="minorHAnsi"/>
          <w:b/>
          <w:sz w:val="22"/>
          <w:szCs w:val="22"/>
        </w:rPr>
        <w:t>°</w:t>
      </w:r>
      <w:r w:rsidR="00003D29">
        <w:rPr>
          <w:rFonts w:asciiTheme="minorHAnsi" w:hAnsiTheme="minorHAnsi"/>
          <w:b/>
          <w:sz w:val="22"/>
          <w:szCs w:val="22"/>
        </w:rPr>
        <w:t>.</w:t>
      </w:r>
      <w:r w:rsidRPr="00E66F51">
        <w:rPr>
          <w:rFonts w:asciiTheme="minorHAnsi" w:hAnsiTheme="minorHAnsi"/>
          <w:b/>
          <w:sz w:val="22"/>
          <w:szCs w:val="22"/>
        </w:rPr>
        <w:t xml:space="preserve"> </w:t>
      </w:r>
      <w:r w:rsidR="00B90775" w:rsidRPr="00E66F51">
        <w:rPr>
          <w:rFonts w:asciiTheme="minorHAnsi" w:hAnsiTheme="minorHAnsi"/>
          <w:b/>
          <w:sz w:val="22"/>
          <w:szCs w:val="22"/>
        </w:rPr>
        <w:t>La Comisión Especial</w:t>
      </w:r>
      <w:r w:rsidR="00B90775" w:rsidRPr="00E66F51">
        <w:rPr>
          <w:rFonts w:asciiTheme="minorHAnsi" w:hAnsiTheme="minorHAnsi"/>
          <w:sz w:val="22"/>
          <w:szCs w:val="22"/>
        </w:rPr>
        <w:t xml:space="preserve">. </w:t>
      </w:r>
      <w:r w:rsidR="00416A70" w:rsidRPr="00E66F51">
        <w:rPr>
          <w:rFonts w:asciiTheme="minorHAnsi" w:hAnsiTheme="minorHAnsi"/>
          <w:sz w:val="22"/>
          <w:szCs w:val="22"/>
        </w:rPr>
        <w:t xml:space="preserve">El Concurso será resuelto por una Comisión Especial integrada  por </w:t>
      </w:r>
      <w:r w:rsidR="00AC1C95">
        <w:rPr>
          <w:rFonts w:asciiTheme="minorHAnsi" w:hAnsiTheme="minorHAnsi"/>
          <w:sz w:val="22"/>
          <w:szCs w:val="22"/>
        </w:rPr>
        <w:t>un diputado designado por el Presidente de la Cámara de Diputados</w:t>
      </w:r>
      <w:r w:rsidR="00416A70" w:rsidRPr="00E66F51">
        <w:rPr>
          <w:rFonts w:asciiTheme="minorHAnsi" w:hAnsiTheme="minorHAnsi"/>
          <w:sz w:val="22"/>
          <w:szCs w:val="22"/>
        </w:rPr>
        <w:t xml:space="preserve">; el Secretario General de la Cámara de Diputados; el </w:t>
      </w:r>
      <w:r w:rsidR="00F3581C">
        <w:rPr>
          <w:rFonts w:asciiTheme="minorHAnsi" w:hAnsiTheme="minorHAnsi"/>
          <w:sz w:val="22"/>
          <w:szCs w:val="22"/>
        </w:rPr>
        <w:t>Pros</w:t>
      </w:r>
      <w:r w:rsidR="00416A70" w:rsidRPr="00E66F51">
        <w:rPr>
          <w:rFonts w:asciiTheme="minorHAnsi" w:hAnsiTheme="minorHAnsi"/>
          <w:sz w:val="22"/>
          <w:szCs w:val="22"/>
        </w:rPr>
        <w:t>ecretario</w:t>
      </w:r>
      <w:r w:rsidR="00AC1C95">
        <w:rPr>
          <w:rFonts w:asciiTheme="minorHAnsi" w:hAnsiTheme="minorHAnsi"/>
          <w:sz w:val="22"/>
          <w:szCs w:val="22"/>
        </w:rPr>
        <w:t xml:space="preserve">; </w:t>
      </w:r>
      <w:r w:rsidR="000F11F8">
        <w:rPr>
          <w:rFonts w:asciiTheme="minorHAnsi" w:hAnsiTheme="minorHAnsi"/>
          <w:sz w:val="22"/>
          <w:szCs w:val="22"/>
        </w:rPr>
        <w:t>el Director de la</w:t>
      </w:r>
      <w:r w:rsidR="00AC1C95">
        <w:rPr>
          <w:rFonts w:asciiTheme="minorHAnsi" w:hAnsiTheme="minorHAnsi"/>
          <w:sz w:val="22"/>
          <w:szCs w:val="22"/>
        </w:rPr>
        <w:t xml:space="preserve"> Academia Parlamentaria </w:t>
      </w:r>
      <w:r w:rsidR="00416A70" w:rsidRPr="00E66F51">
        <w:rPr>
          <w:rFonts w:asciiTheme="minorHAnsi" w:hAnsiTheme="minorHAnsi"/>
          <w:sz w:val="22"/>
          <w:szCs w:val="22"/>
        </w:rPr>
        <w:t xml:space="preserve"> y el Jefe de la Oficina de Informaciones</w:t>
      </w:r>
      <w:r w:rsidR="009036A8" w:rsidRPr="00E66F51">
        <w:rPr>
          <w:rFonts w:asciiTheme="minorHAnsi" w:hAnsiTheme="minorHAnsi"/>
          <w:sz w:val="22"/>
          <w:szCs w:val="22"/>
        </w:rPr>
        <w:t>, quien actuará como secretario</w:t>
      </w:r>
      <w:r w:rsidR="00416A70" w:rsidRPr="00E66F51">
        <w:rPr>
          <w:rFonts w:asciiTheme="minorHAnsi" w:hAnsiTheme="minorHAnsi"/>
          <w:sz w:val="22"/>
          <w:szCs w:val="22"/>
        </w:rPr>
        <w:t>.</w:t>
      </w:r>
    </w:p>
    <w:p w:rsidR="00416A70" w:rsidRPr="00E66F51" w:rsidRDefault="00416A70" w:rsidP="00416A70">
      <w:pPr>
        <w:jc w:val="both"/>
        <w:rPr>
          <w:rFonts w:asciiTheme="minorHAnsi" w:hAnsiTheme="minorHAnsi"/>
          <w:sz w:val="22"/>
          <w:szCs w:val="22"/>
        </w:rPr>
      </w:pPr>
    </w:p>
    <w:p w:rsidR="00B90775" w:rsidRPr="00E66F51" w:rsidRDefault="00416A70" w:rsidP="00416A70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El Secret</w:t>
      </w:r>
      <w:r w:rsidR="00AD5B29" w:rsidRPr="00E66F51">
        <w:rPr>
          <w:rFonts w:asciiTheme="minorHAnsi" w:hAnsiTheme="minorHAnsi"/>
          <w:sz w:val="22"/>
          <w:szCs w:val="22"/>
        </w:rPr>
        <w:t xml:space="preserve">ario General deberá constituir esta </w:t>
      </w:r>
      <w:r w:rsidRPr="00E66F51">
        <w:rPr>
          <w:rFonts w:asciiTheme="minorHAnsi" w:hAnsiTheme="minorHAnsi"/>
          <w:sz w:val="22"/>
          <w:szCs w:val="22"/>
        </w:rPr>
        <w:t xml:space="preserve">Comisión Especial a más tardar quince días después de vencido el plazo para presentar las postulaciones. La Comisión iniciará sus deliberaciones luego de conocer </w:t>
      </w:r>
      <w:r w:rsidR="00916616" w:rsidRPr="00E66F51">
        <w:rPr>
          <w:rFonts w:asciiTheme="minorHAnsi" w:hAnsiTheme="minorHAnsi"/>
          <w:sz w:val="22"/>
          <w:szCs w:val="22"/>
        </w:rPr>
        <w:t xml:space="preserve">el </w:t>
      </w:r>
      <w:r w:rsidRPr="00E66F51">
        <w:rPr>
          <w:rFonts w:asciiTheme="minorHAnsi" w:hAnsiTheme="minorHAnsi"/>
          <w:sz w:val="22"/>
          <w:szCs w:val="22"/>
        </w:rPr>
        <w:t xml:space="preserve">informe del Jefe de la Oficina de Informaciones respecto de las postulaciones recibidas. </w:t>
      </w:r>
    </w:p>
    <w:p w:rsidR="00B90775" w:rsidRPr="00E66F51" w:rsidRDefault="00B90775" w:rsidP="00416A70">
      <w:pPr>
        <w:jc w:val="both"/>
        <w:rPr>
          <w:rFonts w:asciiTheme="minorHAnsi" w:hAnsiTheme="minorHAnsi"/>
          <w:sz w:val="22"/>
          <w:szCs w:val="22"/>
        </w:rPr>
      </w:pPr>
    </w:p>
    <w:p w:rsidR="00416A70" w:rsidRPr="00E66F51" w:rsidRDefault="00416A70" w:rsidP="00416A70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Artículo </w:t>
      </w:r>
      <w:r w:rsidR="00003D29">
        <w:rPr>
          <w:rFonts w:asciiTheme="minorHAnsi" w:hAnsiTheme="minorHAnsi"/>
          <w:b/>
          <w:sz w:val="22"/>
          <w:szCs w:val="22"/>
        </w:rPr>
        <w:t>9</w:t>
      </w:r>
      <w:r w:rsidRPr="00E66F51">
        <w:rPr>
          <w:rFonts w:asciiTheme="minorHAnsi" w:hAnsiTheme="minorHAnsi"/>
          <w:b/>
          <w:sz w:val="22"/>
          <w:szCs w:val="22"/>
        </w:rPr>
        <w:t>º.</w:t>
      </w:r>
      <w:r w:rsidRPr="00E66F51">
        <w:rPr>
          <w:rFonts w:asciiTheme="minorHAnsi" w:hAnsiTheme="minorHAnsi"/>
          <w:sz w:val="22"/>
          <w:szCs w:val="22"/>
        </w:rPr>
        <w:t xml:space="preserve"> </w:t>
      </w:r>
      <w:r w:rsidR="00916616" w:rsidRPr="00E66F51">
        <w:rPr>
          <w:rFonts w:asciiTheme="minorHAnsi" w:hAnsiTheme="minorHAnsi"/>
          <w:b/>
          <w:sz w:val="22"/>
          <w:szCs w:val="22"/>
        </w:rPr>
        <w:t>R</w:t>
      </w:r>
      <w:r w:rsidR="00B90775" w:rsidRPr="00E66F51">
        <w:rPr>
          <w:rFonts w:asciiTheme="minorHAnsi" w:hAnsiTheme="minorHAnsi"/>
          <w:b/>
          <w:sz w:val="22"/>
          <w:szCs w:val="22"/>
        </w:rPr>
        <w:t>esolución del Concurso</w:t>
      </w:r>
      <w:r w:rsidR="00B90775" w:rsidRPr="00E66F51">
        <w:rPr>
          <w:rFonts w:asciiTheme="minorHAnsi" w:hAnsiTheme="minorHAnsi"/>
          <w:sz w:val="22"/>
          <w:szCs w:val="22"/>
        </w:rPr>
        <w:t xml:space="preserve">. La </w:t>
      </w:r>
      <w:r w:rsidRPr="00E66F51">
        <w:rPr>
          <w:rFonts w:asciiTheme="minorHAnsi" w:hAnsiTheme="minorHAnsi"/>
          <w:sz w:val="22"/>
          <w:szCs w:val="22"/>
        </w:rPr>
        <w:t>Comisión Especial</w:t>
      </w:r>
      <w:r w:rsidR="00916616" w:rsidRPr="00E66F51">
        <w:rPr>
          <w:rFonts w:asciiTheme="minorHAnsi" w:hAnsiTheme="minorHAnsi"/>
          <w:sz w:val="22"/>
          <w:szCs w:val="22"/>
        </w:rPr>
        <w:t xml:space="preserve"> </w:t>
      </w:r>
      <w:r w:rsidRPr="00E66F51">
        <w:rPr>
          <w:rFonts w:asciiTheme="minorHAnsi" w:hAnsiTheme="minorHAnsi"/>
          <w:sz w:val="22"/>
          <w:szCs w:val="22"/>
        </w:rPr>
        <w:t xml:space="preserve">resolverá el Concurso en </w:t>
      </w:r>
      <w:r w:rsidR="00916616" w:rsidRPr="00E66F51">
        <w:rPr>
          <w:rFonts w:asciiTheme="minorHAnsi" w:hAnsiTheme="minorHAnsi"/>
          <w:sz w:val="22"/>
          <w:szCs w:val="22"/>
        </w:rPr>
        <w:t>c</w:t>
      </w:r>
      <w:r w:rsidRPr="00E66F51">
        <w:rPr>
          <w:rFonts w:asciiTheme="minorHAnsi" w:hAnsiTheme="minorHAnsi"/>
          <w:sz w:val="22"/>
          <w:szCs w:val="22"/>
        </w:rPr>
        <w:t xml:space="preserve">onformidad  a los siguientes </w:t>
      </w:r>
      <w:r w:rsidR="00003D29">
        <w:rPr>
          <w:rFonts w:asciiTheme="minorHAnsi" w:hAnsiTheme="minorHAnsi"/>
          <w:sz w:val="22"/>
          <w:szCs w:val="22"/>
        </w:rPr>
        <w:t>criterios</w:t>
      </w:r>
      <w:r w:rsidRPr="00E66F51">
        <w:rPr>
          <w:rFonts w:asciiTheme="minorHAnsi" w:hAnsiTheme="minorHAnsi"/>
          <w:sz w:val="22"/>
          <w:szCs w:val="22"/>
        </w:rPr>
        <w:t>, ponderándolos de acuerdo a los factores que se indican:</w:t>
      </w:r>
    </w:p>
    <w:p w:rsidR="00416A70" w:rsidRDefault="00416A70" w:rsidP="00416A70">
      <w:pPr>
        <w:jc w:val="both"/>
        <w:rPr>
          <w:rFonts w:asciiTheme="minorHAnsi" w:hAnsiTheme="minorHAnsi"/>
          <w:sz w:val="22"/>
          <w:szCs w:val="22"/>
        </w:rPr>
      </w:pPr>
    </w:p>
    <w:p w:rsidR="00E66F51" w:rsidRDefault="00E66F51" w:rsidP="00416A70">
      <w:pPr>
        <w:jc w:val="both"/>
        <w:rPr>
          <w:rFonts w:asciiTheme="minorHAnsi" w:hAnsiTheme="minorHAnsi"/>
          <w:sz w:val="22"/>
          <w:szCs w:val="22"/>
        </w:rPr>
      </w:pPr>
    </w:p>
    <w:p w:rsidR="00E66F51" w:rsidRPr="000F11F8" w:rsidRDefault="009249E1" w:rsidP="000F11F8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 </w:t>
      </w:r>
      <w:r w:rsidR="000F11F8" w:rsidRPr="000F11F8">
        <w:rPr>
          <w:rFonts w:asciiTheme="minorHAnsi" w:hAnsiTheme="minorHAnsi"/>
          <w:b/>
          <w:sz w:val="22"/>
          <w:szCs w:val="22"/>
        </w:rPr>
        <w:t xml:space="preserve">Criterios </w:t>
      </w:r>
      <w:r w:rsidR="00575A17">
        <w:rPr>
          <w:rFonts w:asciiTheme="minorHAnsi" w:hAnsiTheme="minorHAnsi"/>
          <w:b/>
          <w:sz w:val="22"/>
          <w:szCs w:val="22"/>
        </w:rPr>
        <w:t xml:space="preserve">generales </w:t>
      </w:r>
      <w:r w:rsidR="000F11F8" w:rsidRPr="000F11F8">
        <w:rPr>
          <w:rFonts w:asciiTheme="minorHAnsi" w:hAnsiTheme="minorHAnsi"/>
          <w:b/>
          <w:sz w:val="22"/>
          <w:szCs w:val="22"/>
        </w:rPr>
        <w:t>de Evaluación</w:t>
      </w:r>
    </w:p>
    <w:tbl>
      <w:tblPr>
        <w:tblStyle w:val="Tablaconcuadrcula"/>
        <w:tblW w:w="0" w:type="auto"/>
        <w:tblLook w:val="04A0"/>
      </w:tblPr>
      <w:tblGrid>
        <w:gridCol w:w="4489"/>
        <w:gridCol w:w="1998"/>
      </w:tblGrid>
      <w:tr w:rsidR="00E66F51" w:rsidRPr="00E66F51" w:rsidTr="00961588">
        <w:tc>
          <w:tcPr>
            <w:tcW w:w="4489" w:type="dxa"/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Interés y pertinencia de la temática</w:t>
            </w:r>
          </w:p>
        </w:tc>
        <w:tc>
          <w:tcPr>
            <w:tcW w:w="1998" w:type="dxa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50%</w:t>
            </w:r>
          </w:p>
        </w:tc>
      </w:tr>
      <w:tr w:rsidR="00E66F51" w:rsidRPr="00E66F51" w:rsidTr="00961588">
        <w:tc>
          <w:tcPr>
            <w:tcW w:w="4489" w:type="dxa"/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Promedio de notas de egreso</w:t>
            </w:r>
          </w:p>
        </w:tc>
        <w:tc>
          <w:tcPr>
            <w:tcW w:w="1998" w:type="dxa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</w:tr>
      <w:tr w:rsidR="00E66F51" w:rsidRPr="00E66F51" w:rsidTr="00961588">
        <w:tc>
          <w:tcPr>
            <w:tcW w:w="4489" w:type="dxa"/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Nota final del la tesis</w:t>
            </w:r>
          </w:p>
        </w:tc>
        <w:tc>
          <w:tcPr>
            <w:tcW w:w="1998" w:type="dxa"/>
          </w:tcPr>
          <w:p w:rsidR="00E66F51" w:rsidRPr="00E66F51" w:rsidRDefault="00E66F51" w:rsidP="00D611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30%</w:t>
            </w:r>
          </w:p>
        </w:tc>
      </w:tr>
    </w:tbl>
    <w:p w:rsidR="00E66F51" w:rsidRPr="00E66F51" w:rsidRDefault="00E66F51" w:rsidP="00E66F51">
      <w:pPr>
        <w:jc w:val="both"/>
        <w:rPr>
          <w:rFonts w:asciiTheme="minorHAnsi" w:hAnsiTheme="minorHAnsi"/>
          <w:sz w:val="22"/>
          <w:szCs w:val="22"/>
        </w:rPr>
      </w:pPr>
    </w:p>
    <w:p w:rsidR="00E66F51" w:rsidRDefault="00E66F51" w:rsidP="00E66F51">
      <w:pPr>
        <w:jc w:val="both"/>
        <w:rPr>
          <w:rFonts w:asciiTheme="minorHAnsi" w:hAnsiTheme="minorHAnsi"/>
          <w:sz w:val="22"/>
          <w:szCs w:val="22"/>
        </w:rPr>
      </w:pPr>
    </w:p>
    <w:p w:rsidR="000F11F8" w:rsidRDefault="000F11F8" w:rsidP="00E66F51">
      <w:pPr>
        <w:jc w:val="both"/>
        <w:rPr>
          <w:rFonts w:asciiTheme="minorHAnsi" w:hAnsiTheme="minorHAnsi"/>
          <w:sz w:val="22"/>
          <w:szCs w:val="22"/>
        </w:rPr>
      </w:pPr>
    </w:p>
    <w:p w:rsidR="000F11F8" w:rsidRDefault="000F11F8" w:rsidP="00E66F51">
      <w:pPr>
        <w:jc w:val="both"/>
        <w:rPr>
          <w:rFonts w:asciiTheme="minorHAnsi" w:hAnsiTheme="minorHAnsi"/>
          <w:sz w:val="22"/>
          <w:szCs w:val="22"/>
        </w:rPr>
      </w:pPr>
    </w:p>
    <w:p w:rsidR="000F11F8" w:rsidRDefault="000F11F8" w:rsidP="00E66F51">
      <w:pPr>
        <w:jc w:val="both"/>
        <w:rPr>
          <w:rFonts w:asciiTheme="minorHAnsi" w:hAnsiTheme="minorHAnsi"/>
          <w:sz w:val="22"/>
          <w:szCs w:val="22"/>
        </w:rPr>
      </w:pPr>
    </w:p>
    <w:p w:rsidR="000F11F8" w:rsidRDefault="000F11F8" w:rsidP="00E66F51">
      <w:pPr>
        <w:jc w:val="both"/>
        <w:rPr>
          <w:rFonts w:asciiTheme="minorHAnsi" w:hAnsiTheme="minorHAnsi"/>
          <w:sz w:val="22"/>
          <w:szCs w:val="22"/>
        </w:rPr>
      </w:pPr>
    </w:p>
    <w:p w:rsidR="000F11F8" w:rsidRDefault="000F11F8" w:rsidP="00E66F51">
      <w:pPr>
        <w:jc w:val="both"/>
        <w:rPr>
          <w:rFonts w:asciiTheme="minorHAnsi" w:hAnsiTheme="minorHAnsi"/>
          <w:sz w:val="22"/>
          <w:szCs w:val="22"/>
        </w:rPr>
      </w:pPr>
    </w:p>
    <w:p w:rsidR="00575A17" w:rsidRDefault="00575A17" w:rsidP="00E66F51">
      <w:pPr>
        <w:jc w:val="both"/>
        <w:rPr>
          <w:rFonts w:asciiTheme="minorHAnsi" w:hAnsiTheme="minorHAnsi"/>
          <w:sz w:val="22"/>
          <w:szCs w:val="22"/>
        </w:rPr>
      </w:pPr>
    </w:p>
    <w:p w:rsidR="00D24189" w:rsidRDefault="00D24189" w:rsidP="00E66F51">
      <w:pPr>
        <w:jc w:val="both"/>
        <w:rPr>
          <w:rFonts w:asciiTheme="minorHAnsi" w:hAnsiTheme="minorHAnsi"/>
          <w:sz w:val="22"/>
          <w:szCs w:val="22"/>
        </w:rPr>
      </w:pPr>
    </w:p>
    <w:p w:rsidR="00D24189" w:rsidRDefault="00D24189" w:rsidP="00E66F51">
      <w:pPr>
        <w:jc w:val="both"/>
        <w:rPr>
          <w:rFonts w:asciiTheme="minorHAnsi" w:hAnsiTheme="minorHAnsi"/>
          <w:sz w:val="22"/>
          <w:szCs w:val="22"/>
        </w:rPr>
      </w:pPr>
    </w:p>
    <w:p w:rsidR="00575A17" w:rsidRDefault="00575A17" w:rsidP="00E66F5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1431"/>
        <w:gridCol w:w="567"/>
        <w:gridCol w:w="864"/>
      </w:tblGrid>
      <w:tr w:rsidR="00E66F51" w:rsidRPr="00E66F51" w:rsidTr="00961588">
        <w:tc>
          <w:tcPr>
            <w:tcW w:w="4489" w:type="dxa"/>
            <w:vAlign w:val="center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6F51">
              <w:rPr>
                <w:rFonts w:asciiTheme="minorHAnsi" w:hAnsiTheme="minorHAnsi"/>
                <w:b/>
                <w:sz w:val="22"/>
                <w:szCs w:val="22"/>
              </w:rPr>
              <w:t>Componente</w:t>
            </w:r>
            <w:r w:rsidR="00575A17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575A17" w:rsidRPr="00575A17">
              <w:rPr>
                <w:rFonts w:asciiTheme="minorHAnsi" w:hAnsiTheme="minorHAnsi"/>
                <w:b/>
                <w:sz w:val="22"/>
                <w:szCs w:val="22"/>
              </w:rPr>
              <w:t xml:space="preserve"> del criterio Interés y pertinencia de la temática</w:t>
            </w:r>
          </w:p>
        </w:tc>
        <w:tc>
          <w:tcPr>
            <w:tcW w:w="1431" w:type="dxa"/>
            <w:vAlign w:val="center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6F51">
              <w:rPr>
                <w:rFonts w:asciiTheme="minorHAnsi" w:hAnsiTheme="minorHAnsi"/>
                <w:b/>
                <w:sz w:val="22"/>
                <w:szCs w:val="22"/>
              </w:rPr>
              <w:t>Puntaje parcial</w:t>
            </w:r>
          </w:p>
        </w:tc>
        <w:tc>
          <w:tcPr>
            <w:tcW w:w="1431" w:type="dxa"/>
            <w:gridSpan w:val="2"/>
            <w:vAlign w:val="center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6F51">
              <w:rPr>
                <w:rFonts w:asciiTheme="minorHAnsi" w:hAnsiTheme="minorHAnsi"/>
                <w:b/>
                <w:sz w:val="22"/>
                <w:szCs w:val="22"/>
              </w:rPr>
              <w:t>Puntaje máximo</w:t>
            </w:r>
          </w:p>
        </w:tc>
      </w:tr>
      <w:tr w:rsidR="00E66F51" w:rsidRPr="00E66F51" w:rsidTr="00961588">
        <w:tc>
          <w:tcPr>
            <w:tcW w:w="4489" w:type="dxa"/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E66F51">
              <w:rPr>
                <w:rFonts w:asciiTheme="minorHAnsi" w:hAnsiTheme="minorHAnsi"/>
                <w:sz w:val="22"/>
                <w:szCs w:val="22"/>
                <w:u w:val="single"/>
              </w:rPr>
              <w:t>Originalidad:</w:t>
            </w:r>
          </w:p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Tema sin tratamiento precedente</w:t>
            </w:r>
          </w:p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Tema con algún antecedente de tesis previo</w:t>
            </w:r>
          </w:p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Tema con varias investigaciones previas</w:t>
            </w:r>
          </w:p>
        </w:tc>
        <w:tc>
          <w:tcPr>
            <w:tcW w:w="1431" w:type="dxa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10</w:t>
            </w:r>
          </w:p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5</w:t>
            </w:r>
          </w:p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431" w:type="dxa"/>
            <w:gridSpan w:val="2"/>
            <w:vAlign w:val="center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E66F51" w:rsidRPr="00E66F51" w:rsidTr="00961588">
        <w:tc>
          <w:tcPr>
            <w:tcW w:w="4489" w:type="dxa"/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E66F51">
              <w:rPr>
                <w:rFonts w:asciiTheme="minorHAnsi" w:hAnsiTheme="minorHAnsi"/>
                <w:sz w:val="22"/>
                <w:szCs w:val="22"/>
                <w:u w:val="single"/>
              </w:rPr>
              <w:t>Relevancia para la Corporación:</w:t>
            </w:r>
          </w:p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Tema de interés actual para la Corporación</w:t>
            </w:r>
          </w:p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Tema de interés pasado o secundario</w:t>
            </w:r>
          </w:p>
        </w:tc>
        <w:tc>
          <w:tcPr>
            <w:tcW w:w="1431" w:type="dxa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20</w:t>
            </w:r>
          </w:p>
          <w:p w:rsidR="00E66F51" w:rsidRPr="00E66F51" w:rsidRDefault="000C3AB9" w:rsidP="000C3A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431" w:type="dxa"/>
            <w:gridSpan w:val="2"/>
            <w:vAlign w:val="center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E66F51" w:rsidRPr="00E66F51" w:rsidTr="00961588">
        <w:tc>
          <w:tcPr>
            <w:tcW w:w="4489" w:type="dxa"/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E66F51">
              <w:rPr>
                <w:rFonts w:asciiTheme="minorHAnsi" w:hAnsiTheme="minorHAnsi"/>
                <w:sz w:val="22"/>
                <w:szCs w:val="22"/>
                <w:u w:val="single"/>
              </w:rPr>
              <w:t>Argumentación de la pertinencia y relevancia:</w:t>
            </w:r>
          </w:p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Desarrollo fundado de la temática del proyecto</w:t>
            </w:r>
          </w:p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Desarrollo escasamente fundado</w:t>
            </w:r>
          </w:p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Desarrollo insuficientemente fundado</w:t>
            </w:r>
          </w:p>
        </w:tc>
        <w:tc>
          <w:tcPr>
            <w:tcW w:w="1431" w:type="dxa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20</w:t>
            </w:r>
          </w:p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10</w:t>
            </w:r>
          </w:p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431" w:type="dxa"/>
            <w:gridSpan w:val="2"/>
            <w:vAlign w:val="center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E66F51" w:rsidRPr="00E66F51" w:rsidTr="00961588">
        <w:tc>
          <w:tcPr>
            <w:tcW w:w="4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D24189" w:rsidRDefault="00D24189" w:rsidP="00961588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D24189" w:rsidRPr="00E66F51" w:rsidRDefault="00D24189" w:rsidP="00961588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  <w:vAlign w:val="center"/>
          </w:tcPr>
          <w:p w:rsidR="00E66F51" w:rsidRPr="00E66F51" w:rsidRDefault="00E66F51" w:rsidP="00961588">
            <w:pPr>
              <w:ind w:left="-675" w:firstLine="675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50</w:t>
            </w:r>
          </w:p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6F51" w:rsidRPr="00E66F51" w:rsidTr="00961588">
        <w:trPr>
          <w:gridAfter w:val="1"/>
          <w:wAfter w:w="864" w:type="dxa"/>
        </w:trPr>
        <w:tc>
          <w:tcPr>
            <w:tcW w:w="4489" w:type="dxa"/>
            <w:vAlign w:val="center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66F51" w:rsidRPr="00E66F51" w:rsidRDefault="00575A17" w:rsidP="00575A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75A17">
              <w:rPr>
                <w:rFonts w:asciiTheme="minorHAnsi" w:hAnsiTheme="minorHAnsi"/>
                <w:b/>
                <w:sz w:val="22"/>
                <w:szCs w:val="22"/>
              </w:rPr>
              <w:t xml:space="preserve">Componentes del criterio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E66F51" w:rsidRPr="00E66F51">
              <w:rPr>
                <w:rFonts w:asciiTheme="minorHAnsi" w:hAnsiTheme="minorHAnsi"/>
                <w:b/>
                <w:sz w:val="22"/>
                <w:szCs w:val="22"/>
              </w:rPr>
              <w:t>romedio de notas de egreso</w:t>
            </w:r>
          </w:p>
        </w:tc>
        <w:tc>
          <w:tcPr>
            <w:tcW w:w="1998" w:type="dxa"/>
            <w:gridSpan w:val="2"/>
            <w:vAlign w:val="center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6F51">
              <w:rPr>
                <w:rFonts w:asciiTheme="minorHAnsi" w:hAnsiTheme="minorHAnsi"/>
                <w:b/>
                <w:sz w:val="22"/>
                <w:szCs w:val="22"/>
              </w:rPr>
              <w:t>Puntaje final</w:t>
            </w:r>
          </w:p>
        </w:tc>
      </w:tr>
      <w:tr w:rsidR="00E66F51" w:rsidRPr="00E66F51" w:rsidTr="00961588">
        <w:trPr>
          <w:gridAfter w:val="1"/>
          <w:wAfter w:w="864" w:type="dxa"/>
        </w:trPr>
        <w:tc>
          <w:tcPr>
            <w:tcW w:w="4489" w:type="dxa"/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6.0 – 7.0</w:t>
            </w:r>
          </w:p>
        </w:tc>
        <w:tc>
          <w:tcPr>
            <w:tcW w:w="1998" w:type="dxa"/>
            <w:gridSpan w:val="2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E66F51" w:rsidRPr="00E66F51" w:rsidTr="00961588">
        <w:trPr>
          <w:gridAfter w:val="1"/>
          <w:wAfter w:w="864" w:type="dxa"/>
        </w:trPr>
        <w:tc>
          <w:tcPr>
            <w:tcW w:w="4489" w:type="dxa"/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5.5 – 5.9</w:t>
            </w:r>
          </w:p>
        </w:tc>
        <w:tc>
          <w:tcPr>
            <w:tcW w:w="1998" w:type="dxa"/>
            <w:gridSpan w:val="2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E66F51" w:rsidRPr="00E66F51" w:rsidTr="00961588">
        <w:trPr>
          <w:gridAfter w:val="1"/>
          <w:wAfter w:w="864" w:type="dxa"/>
        </w:trPr>
        <w:tc>
          <w:tcPr>
            <w:tcW w:w="4489" w:type="dxa"/>
            <w:tcBorders>
              <w:bottom w:val="single" w:sz="4" w:space="0" w:color="auto"/>
            </w:tcBorders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5.0 - 5.4</w:t>
            </w:r>
          </w:p>
        </w:tc>
        <w:tc>
          <w:tcPr>
            <w:tcW w:w="1998" w:type="dxa"/>
            <w:gridSpan w:val="2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E66F51" w:rsidRPr="00E66F51" w:rsidTr="00961588">
        <w:trPr>
          <w:gridAfter w:val="1"/>
          <w:wAfter w:w="864" w:type="dxa"/>
        </w:trPr>
        <w:tc>
          <w:tcPr>
            <w:tcW w:w="4489" w:type="dxa"/>
            <w:tcBorders>
              <w:bottom w:val="single" w:sz="4" w:space="0" w:color="auto"/>
            </w:tcBorders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4.0 – 4.9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:rsidR="00E66F51" w:rsidRPr="00E66F51" w:rsidRDefault="00E66F51" w:rsidP="00E66F51">
      <w:pPr>
        <w:jc w:val="both"/>
        <w:rPr>
          <w:rFonts w:asciiTheme="minorHAnsi" w:hAnsiTheme="minorHAnsi"/>
          <w:sz w:val="22"/>
          <w:szCs w:val="22"/>
        </w:rPr>
      </w:pPr>
    </w:p>
    <w:p w:rsidR="00E66F51" w:rsidRPr="00E66F51" w:rsidRDefault="00E66F51" w:rsidP="00E66F5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1998"/>
      </w:tblGrid>
      <w:tr w:rsidR="00E66F51" w:rsidRPr="00E66F51" w:rsidTr="00961588">
        <w:tc>
          <w:tcPr>
            <w:tcW w:w="4489" w:type="dxa"/>
            <w:vAlign w:val="center"/>
          </w:tcPr>
          <w:p w:rsidR="00575A17" w:rsidRPr="00575A17" w:rsidRDefault="00575A17" w:rsidP="00575A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75A17">
              <w:rPr>
                <w:rFonts w:asciiTheme="minorHAnsi" w:hAnsiTheme="minorHAnsi"/>
                <w:b/>
                <w:sz w:val="22"/>
                <w:szCs w:val="22"/>
              </w:rPr>
              <w:t>Componente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 criterio</w:t>
            </w:r>
            <w:r w:rsidRPr="00575A17">
              <w:rPr>
                <w:rFonts w:asciiTheme="minorHAnsi" w:hAnsiTheme="minorHAnsi"/>
                <w:b/>
                <w:sz w:val="22"/>
                <w:szCs w:val="22"/>
              </w:rPr>
              <w:t xml:space="preserve"> nota final de la tesis</w:t>
            </w:r>
          </w:p>
          <w:p w:rsidR="00E66F51" w:rsidRPr="00E66F51" w:rsidRDefault="00E66F51" w:rsidP="00EA027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6F51">
              <w:rPr>
                <w:rFonts w:asciiTheme="minorHAnsi" w:hAnsiTheme="minorHAnsi"/>
                <w:b/>
                <w:sz w:val="22"/>
                <w:szCs w:val="22"/>
              </w:rPr>
              <w:t>Puntaje final</w:t>
            </w:r>
          </w:p>
        </w:tc>
      </w:tr>
      <w:tr w:rsidR="00E66F51" w:rsidRPr="00E66F51" w:rsidTr="00961588">
        <w:tc>
          <w:tcPr>
            <w:tcW w:w="4489" w:type="dxa"/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6.0 – 7.0</w:t>
            </w:r>
          </w:p>
        </w:tc>
        <w:tc>
          <w:tcPr>
            <w:tcW w:w="1998" w:type="dxa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  <w:tr w:rsidR="00E66F51" w:rsidRPr="00E66F51" w:rsidTr="00961588">
        <w:tc>
          <w:tcPr>
            <w:tcW w:w="4489" w:type="dxa"/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5.5 – 5.9</w:t>
            </w:r>
          </w:p>
        </w:tc>
        <w:tc>
          <w:tcPr>
            <w:tcW w:w="1998" w:type="dxa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</w:tr>
      <w:tr w:rsidR="00E66F51" w:rsidRPr="00E66F51" w:rsidTr="00961588">
        <w:tc>
          <w:tcPr>
            <w:tcW w:w="4489" w:type="dxa"/>
            <w:tcBorders>
              <w:bottom w:val="single" w:sz="4" w:space="0" w:color="auto"/>
            </w:tcBorders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5.0 - 5.4</w:t>
            </w:r>
          </w:p>
        </w:tc>
        <w:tc>
          <w:tcPr>
            <w:tcW w:w="1998" w:type="dxa"/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E66F51" w:rsidRPr="00E66F51" w:rsidTr="00961588">
        <w:tc>
          <w:tcPr>
            <w:tcW w:w="4489" w:type="dxa"/>
            <w:tcBorders>
              <w:bottom w:val="single" w:sz="4" w:space="0" w:color="auto"/>
            </w:tcBorders>
          </w:tcPr>
          <w:p w:rsidR="00E66F51" w:rsidRPr="00E66F51" w:rsidRDefault="00E66F51" w:rsidP="009615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4.0 – 4.9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E66F51" w:rsidRPr="00E66F51" w:rsidRDefault="00E66F51" w:rsidP="009615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6F51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:rsidR="00E66F51" w:rsidRPr="00E66F51" w:rsidRDefault="00E66F51" w:rsidP="00E66F51">
      <w:pPr>
        <w:rPr>
          <w:rFonts w:asciiTheme="minorHAnsi" w:hAnsiTheme="minorHAnsi"/>
          <w:sz w:val="22"/>
          <w:szCs w:val="22"/>
        </w:rPr>
      </w:pPr>
    </w:p>
    <w:p w:rsidR="00864877" w:rsidRPr="00596C79" w:rsidRDefault="00864877" w:rsidP="00864877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La Comisión Especial podrá declarar desierto el concurso</w:t>
      </w:r>
      <w:r w:rsidR="007D4B07" w:rsidRPr="00E66F51">
        <w:rPr>
          <w:rFonts w:asciiTheme="minorHAnsi" w:hAnsiTheme="minorHAnsi"/>
          <w:sz w:val="22"/>
          <w:szCs w:val="22"/>
        </w:rPr>
        <w:t>, lo que será comunicado a los postulantes</w:t>
      </w:r>
      <w:r w:rsidR="007D4B07" w:rsidRPr="00596C79">
        <w:rPr>
          <w:rFonts w:asciiTheme="minorHAnsi" w:hAnsiTheme="minorHAnsi"/>
          <w:sz w:val="22"/>
          <w:szCs w:val="22"/>
        </w:rPr>
        <w:t xml:space="preserve">. </w:t>
      </w:r>
      <w:r w:rsidRPr="00596C79">
        <w:rPr>
          <w:rFonts w:asciiTheme="minorHAnsi" w:hAnsiTheme="minorHAnsi"/>
          <w:sz w:val="22"/>
          <w:szCs w:val="22"/>
        </w:rPr>
        <w:t xml:space="preserve"> </w:t>
      </w:r>
      <w:r w:rsidR="00596C79" w:rsidRPr="00596C79">
        <w:rPr>
          <w:rFonts w:asciiTheme="minorHAnsi" w:hAnsiTheme="minorHAnsi"/>
          <w:sz w:val="22"/>
          <w:szCs w:val="22"/>
        </w:rPr>
        <w:t xml:space="preserve">Las deliberaciones y actas </w:t>
      </w:r>
      <w:r w:rsidR="00596C79">
        <w:rPr>
          <w:rFonts w:asciiTheme="minorHAnsi" w:hAnsiTheme="minorHAnsi"/>
          <w:sz w:val="22"/>
          <w:szCs w:val="22"/>
        </w:rPr>
        <w:t xml:space="preserve">que contengan el trabajo de la Comisión Especial </w:t>
      </w:r>
      <w:r w:rsidR="00D611D7">
        <w:rPr>
          <w:rFonts w:asciiTheme="minorHAnsi" w:hAnsiTheme="minorHAnsi"/>
          <w:sz w:val="22"/>
          <w:szCs w:val="22"/>
        </w:rPr>
        <w:t>tendrán carácter de</w:t>
      </w:r>
      <w:r w:rsidR="00596C79">
        <w:rPr>
          <w:rFonts w:asciiTheme="minorHAnsi" w:hAnsiTheme="minorHAnsi"/>
          <w:sz w:val="22"/>
          <w:szCs w:val="22"/>
        </w:rPr>
        <w:t xml:space="preserve"> </w:t>
      </w:r>
      <w:r w:rsidR="00894254">
        <w:rPr>
          <w:rFonts w:asciiTheme="minorHAnsi" w:hAnsiTheme="minorHAnsi"/>
          <w:sz w:val="22"/>
          <w:szCs w:val="22"/>
        </w:rPr>
        <w:t>confidenciales</w:t>
      </w:r>
      <w:r w:rsidR="00596C79">
        <w:rPr>
          <w:rFonts w:asciiTheme="minorHAnsi" w:hAnsiTheme="minorHAnsi"/>
          <w:sz w:val="22"/>
          <w:szCs w:val="22"/>
        </w:rPr>
        <w:t>.</w:t>
      </w:r>
    </w:p>
    <w:p w:rsidR="00894254" w:rsidRDefault="00894254" w:rsidP="00864877">
      <w:pPr>
        <w:jc w:val="both"/>
        <w:rPr>
          <w:rFonts w:asciiTheme="minorHAnsi" w:hAnsiTheme="minorHAnsi"/>
          <w:sz w:val="22"/>
          <w:szCs w:val="22"/>
        </w:rPr>
      </w:pPr>
    </w:p>
    <w:p w:rsidR="00864877" w:rsidRPr="00E66F51" w:rsidRDefault="00864877" w:rsidP="00864877">
      <w:pPr>
        <w:jc w:val="both"/>
        <w:rPr>
          <w:rFonts w:asciiTheme="minorHAnsi" w:hAnsiTheme="minorHAnsi"/>
          <w:b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El resultado del concurso se dará a conocer dentro de los sesenta días siguientes al vencimiento del plazo establecido para la entrega de las postulaciones.</w:t>
      </w:r>
      <w:r w:rsidRPr="00E66F51">
        <w:rPr>
          <w:rFonts w:asciiTheme="minorHAnsi" w:hAnsiTheme="minorHAnsi"/>
          <w:b/>
          <w:sz w:val="22"/>
          <w:szCs w:val="22"/>
        </w:rPr>
        <w:t xml:space="preserve"> </w:t>
      </w:r>
    </w:p>
    <w:p w:rsidR="009249E1" w:rsidRPr="00E66F51" w:rsidRDefault="009249E1" w:rsidP="00416A70">
      <w:pPr>
        <w:jc w:val="both"/>
        <w:rPr>
          <w:rFonts w:asciiTheme="minorHAnsi" w:hAnsiTheme="minorHAnsi"/>
          <w:b/>
          <w:sz w:val="22"/>
          <w:szCs w:val="22"/>
        </w:rPr>
      </w:pPr>
    </w:p>
    <w:p w:rsidR="00416A70" w:rsidRPr="00E66F51" w:rsidRDefault="009E7AD8" w:rsidP="00416A70">
      <w:p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 xml:space="preserve">Artículo </w:t>
      </w:r>
      <w:r w:rsidR="00D52159">
        <w:rPr>
          <w:rFonts w:asciiTheme="minorHAnsi" w:hAnsiTheme="minorHAnsi"/>
          <w:b/>
          <w:sz w:val="22"/>
          <w:szCs w:val="22"/>
        </w:rPr>
        <w:t>10</w:t>
      </w:r>
      <w:r w:rsidR="00416A70" w:rsidRPr="00E66F51">
        <w:rPr>
          <w:rFonts w:asciiTheme="minorHAnsi" w:hAnsiTheme="minorHAnsi"/>
          <w:b/>
          <w:sz w:val="22"/>
          <w:szCs w:val="22"/>
        </w:rPr>
        <w:t>º.</w:t>
      </w:r>
      <w:r w:rsidR="00416A70" w:rsidRPr="00E66F51">
        <w:rPr>
          <w:rFonts w:asciiTheme="minorHAnsi" w:hAnsiTheme="minorHAnsi"/>
          <w:sz w:val="22"/>
          <w:szCs w:val="22"/>
        </w:rPr>
        <w:t xml:space="preserve"> </w:t>
      </w:r>
      <w:r w:rsidR="00A64C40" w:rsidRPr="00E66F51">
        <w:rPr>
          <w:rFonts w:asciiTheme="minorHAnsi" w:hAnsiTheme="minorHAnsi"/>
          <w:b/>
          <w:sz w:val="22"/>
          <w:szCs w:val="22"/>
        </w:rPr>
        <w:t>Inhabilidades para postular.</w:t>
      </w:r>
      <w:r w:rsidR="00FF0E46" w:rsidRPr="00E66F51">
        <w:rPr>
          <w:rFonts w:asciiTheme="minorHAnsi" w:hAnsiTheme="minorHAnsi"/>
          <w:b/>
          <w:sz w:val="22"/>
          <w:szCs w:val="22"/>
        </w:rPr>
        <w:t xml:space="preserve"> </w:t>
      </w:r>
      <w:r w:rsidR="00FF0E46" w:rsidRPr="00E66F51">
        <w:rPr>
          <w:rFonts w:asciiTheme="minorHAnsi" w:hAnsiTheme="minorHAnsi"/>
          <w:sz w:val="22"/>
          <w:szCs w:val="22"/>
        </w:rPr>
        <w:t>Aún cuando cumplan con los requisitos señalados con anterioridad, no podrán postular a este Concurso las personas</w:t>
      </w:r>
      <w:r w:rsidR="002779BF" w:rsidRPr="00E66F51">
        <w:rPr>
          <w:rFonts w:asciiTheme="minorHAnsi" w:hAnsiTheme="minorHAnsi"/>
          <w:sz w:val="22"/>
          <w:szCs w:val="22"/>
        </w:rPr>
        <w:t xml:space="preserve"> siguientes</w:t>
      </w:r>
      <w:r w:rsidR="00FF0E46" w:rsidRPr="00E66F51">
        <w:rPr>
          <w:rFonts w:asciiTheme="minorHAnsi" w:hAnsiTheme="minorHAnsi"/>
          <w:sz w:val="22"/>
          <w:szCs w:val="22"/>
        </w:rPr>
        <w:t>:</w:t>
      </w:r>
    </w:p>
    <w:p w:rsidR="00FF0E46" w:rsidRPr="00E66F51" w:rsidRDefault="00FF0E46" w:rsidP="00FF0E46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Diputados y senadores;</w:t>
      </w:r>
    </w:p>
    <w:p w:rsidR="00FF0E46" w:rsidRPr="00E66F51" w:rsidRDefault="00FF0E46" w:rsidP="00FF0E46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lastRenderedPageBreak/>
        <w:t xml:space="preserve">Funcionarios </w:t>
      </w:r>
      <w:r w:rsidR="00346A9A" w:rsidRPr="00E66F51">
        <w:rPr>
          <w:rFonts w:asciiTheme="minorHAnsi" w:hAnsiTheme="minorHAnsi"/>
          <w:sz w:val="22"/>
          <w:szCs w:val="22"/>
        </w:rPr>
        <w:t>de</w:t>
      </w:r>
      <w:r w:rsidR="00BC443F" w:rsidRPr="00E66F51">
        <w:rPr>
          <w:rFonts w:asciiTheme="minorHAnsi" w:hAnsiTheme="minorHAnsi"/>
          <w:sz w:val="22"/>
          <w:szCs w:val="22"/>
        </w:rPr>
        <w:t xml:space="preserve"> </w:t>
      </w:r>
      <w:r w:rsidRPr="00E66F51">
        <w:rPr>
          <w:rFonts w:asciiTheme="minorHAnsi" w:hAnsiTheme="minorHAnsi"/>
          <w:sz w:val="22"/>
          <w:szCs w:val="22"/>
        </w:rPr>
        <w:t>l</w:t>
      </w:r>
      <w:r w:rsidR="00BC443F" w:rsidRPr="00E66F51">
        <w:rPr>
          <w:rFonts w:asciiTheme="minorHAnsi" w:hAnsiTheme="minorHAnsi"/>
          <w:sz w:val="22"/>
          <w:szCs w:val="22"/>
        </w:rPr>
        <w:t>a</w:t>
      </w:r>
      <w:r w:rsidRPr="00E66F51">
        <w:rPr>
          <w:rFonts w:asciiTheme="minorHAnsi" w:hAnsiTheme="minorHAnsi"/>
          <w:sz w:val="22"/>
          <w:szCs w:val="22"/>
        </w:rPr>
        <w:t xml:space="preserve"> </w:t>
      </w:r>
      <w:r w:rsidR="00BC443F" w:rsidRPr="00E66F51">
        <w:rPr>
          <w:rFonts w:asciiTheme="minorHAnsi" w:hAnsiTheme="minorHAnsi"/>
          <w:sz w:val="22"/>
          <w:szCs w:val="22"/>
        </w:rPr>
        <w:t>Cámara de Diputados, el Senado y la Biblioteca del Congreso Nacional</w:t>
      </w:r>
      <w:r w:rsidRPr="00E66F51">
        <w:rPr>
          <w:rFonts w:asciiTheme="minorHAnsi" w:hAnsiTheme="minorHAnsi"/>
          <w:sz w:val="22"/>
          <w:szCs w:val="22"/>
        </w:rPr>
        <w:t>;</w:t>
      </w:r>
    </w:p>
    <w:p w:rsidR="00D34A03" w:rsidRPr="00E66F51" w:rsidRDefault="00575A17" w:rsidP="00D34A03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Personas q</w:t>
      </w:r>
      <w:r w:rsidR="00346A9A" w:rsidRPr="00E66F51">
        <w:rPr>
          <w:rFonts w:asciiTheme="minorHAnsi" w:hAnsiTheme="minorHAnsi"/>
          <w:sz w:val="22"/>
          <w:szCs w:val="22"/>
        </w:rPr>
        <w:t>ue presten servicios a honorarios al Congreso Nacional</w:t>
      </w:r>
      <w:r w:rsidR="00D34A03" w:rsidRPr="00E66F51">
        <w:rPr>
          <w:rFonts w:asciiTheme="minorHAnsi" w:hAnsiTheme="minorHAnsi"/>
          <w:sz w:val="22"/>
          <w:szCs w:val="22"/>
        </w:rPr>
        <w:t>;</w:t>
      </w:r>
    </w:p>
    <w:p w:rsidR="00FF0E46" w:rsidRPr="00E66F51" w:rsidRDefault="00FF0E46" w:rsidP="00D34A03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 xml:space="preserve">Personas que </w:t>
      </w:r>
      <w:r w:rsidR="002C3011" w:rsidRPr="00E66F51">
        <w:rPr>
          <w:rFonts w:asciiTheme="minorHAnsi" w:hAnsiTheme="minorHAnsi"/>
          <w:sz w:val="22"/>
          <w:szCs w:val="22"/>
        </w:rPr>
        <w:t xml:space="preserve">desempeñen labores para </w:t>
      </w:r>
      <w:r w:rsidR="00D34A03" w:rsidRPr="00E66F51">
        <w:rPr>
          <w:rFonts w:asciiTheme="minorHAnsi" w:hAnsiTheme="minorHAnsi"/>
          <w:sz w:val="22"/>
          <w:szCs w:val="22"/>
        </w:rPr>
        <w:t>los parlamentarios</w:t>
      </w:r>
      <w:r w:rsidR="00EA393D" w:rsidRPr="00E66F51">
        <w:rPr>
          <w:rFonts w:asciiTheme="minorHAnsi" w:hAnsiTheme="minorHAnsi"/>
          <w:sz w:val="22"/>
          <w:szCs w:val="22"/>
        </w:rPr>
        <w:t xml:space="preserve"> y los comités parlamentarios</w:t>
      </w:r>
      <w:r w:rsidR="00346A9A" w:rsidRPr="00E66F51">
        <w:rPr>
          <w:rFonts w:asciiTheme="minorHAnsi" w:hAnsiTheme="minorHAnsi"/>
          <w:sz w:val="22"/>
          <w:szCs w:val="22"/>
        </w:rPr>
        <w:t xml:space="preserve">, </w:t>
      </w:r>
      <w:r w:rsidR="00D34A03" w:rsidRPr="00E66F51">
        <w:rPr>
          <w:rFonts w:asciiTheme="minorHAnsi" w:hAnsiTheme="minorHAnsi"/>
          <w:sz w:val="22"/>
          <w:szCs w:val="22"/>
        </w:rPr>
        <w:t xml:space="preserve">en virtud de las normas del Código del Trabajo o </w:t>
      </w:r>
      <w:r w:rsidR="00EA393D" w:rsidRPr="00E66F51">
        <w:rPr>
          <w:rFonts w:asciiTheme="minorHAnsi" w:hAnsiTheme="minorHAnsi"/>
          <w:sz w:val="22"/>
          <w:szCs w:val="22"/>
        </w:rPr>
        <w:t>de</w:t>
      </w:r>
      <w:r w:rsidR="00346A9A" w:rsidRPr="00E66F51">
        <w:rPr>
          <w:rFonts w:asciiTheme="minorHAnsi" w:hAnsiTheme="minorHAnsi"/>
          <w:sz w:val="22"/>
          <w:szCs w:val="22"/>
        </w:rPr>
        <w:t xml:space="preserve">l artículo </w:t>
      </w:r>
      <w:r w:rsidR="00D34A03" w:rsidRPr="00E66F51">
        <w:rPr>
          <w:rFonts w:asciiTheme="minorHAnsi" w:hAnsiTheme="minorHAnsi"/>
          <w:sz w:val="22"/>
          <w:szCs w:val="22"/>
        </w:rPr>
        <w:t xml:space="preserve">3° A </w:t>
      </w:r>
      <w:r w:rsidR="00346A9A" w:rsidRPr="00E66F51">
        <w:rPr>
          <w:rFonts w:asciiTheme="minorHAnsi" w:hAnsiTheme="minorHAnsi"/>
          <w:sz w:val="22"/>
          <w:szCs w:val="22"/>
        </w:rPr>
        <w:t>de la Ley Orgánica Constitucional del Congreso Nacional,</w:t>
      </w:r>
      <w:r w:rsidR="00D34A03" w:rsidRPr="00E66F51">
        <w:rPr>
          <w:rFonts w:asciiTheme="minorHAnsi" w:hAnsiTheme="minorHAnsi"/>
          <w:sz w:val="22"/>
          <w:szCs w:val="22"/>
        </w:rPr>
        <w:t xml:space="preserve"> N° 18.918, </w:t>
      </w:r>
      <w:r w:rsidR="00346A9A" w:rsidRPr="00E66F51">
        <w:rPr>
          <w:rFonts w:asciiTheme="minorHAnsi" w:hAnsiTheme="minorHAnsi"/>
          <w:sz w:val="22"/>
          <w:szCs w:val="22"/>
        </w:rPr>
        <w:t xml:space="preserve"> y </w:t>
      </w:r>
      <w:r w:rsidR="00D34A03" w:rsidRPr="00E66F51">
        <w:rPr>
          <w:rFonts w:asciiTheme="minorHAnsi" w:hAnsiTheme="minorHAnsi"/>
          <w:sz w:val="22"/>
          <w:szCs w:val="22"/>
        </w:rPr>
        <w:t>su r</w:t>
      </w:r>
      <w:r w:rsidR="00346A9A" w:rsidRPr="00E66F51">
        <w:rPr>
          <w:rFonts w:asciiTheme="minorHAnsi" w:hAnsiTheme="minorHAnsi"/>
          <w:sz w:val="22"/>
          <w:szCs w:val="22"/>
        </w:rPr>
        <w:t>eglamento</w:t>
      </w:r>
      <w:r w:rsidR="00D34A03" w:rsidRPr="00E66F51">
        <w:rPr>
          <w:rFonts w:asciiTheme="minorHAnsi" w:hAnsiTheme="minorHAnsi"/>
          <w:sz w:val="22"/>
          <w:szCs w:val="22"/>
        </w:rPr>
        <w:t xml:space="preserve"> </w:t>
      </w:r>
      <w:r w:rsidR="00D34A03" w:rsidRPr="00E66F51">
        <w:rPr>
          <w:rFonts w:asciiTheme="minorHAnsi" w:hAnsiTheme="minorHAnsi"/>
          <w:bCs/>
          <w:color w:val="000000"/>
          <w:sz w:val="22"/>
          <w:szCs w:val="22"/>
        </w:rPr>
        <w:t>para la contratación de personal de apoyo a la función parlamentaria de los diputados y comités parlamentarios</w:t>
      </w:r>
      <w:r w:rsidR="00D34A03" w:rsidRPr="00E66F51">
        <w:rPr>
          <w:rFonts w:asciiTheme="minorHAnsi" w:hAnsiTheme="minorHAnsi"/>
          <w:sz w:val="22"/>
          <w:szCs w:val="22"/>
        </w:rPr>
        <w:t>;</w:t>
      </w:r>
    </w:p>
    <w:p w:rsidR="00346A9A" w:rsidRPr="00E66F51" w:rsidRDefault="00346A9A" w:rsidP="00FD24A6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E66F51">
        <w:rPr>
          <w:rFonts w:asciiTheme="minorHAnsi" w:hAnsiTheme="minorHAnsi"/>
          <w:sz w:val="22"/>
          <w:szCs w:val="22"/>
        </w:rPr>
        <w:t>Los cónyuges y personas que tengan relaciones de familia, hasta el segundo grado por afinidad o consanguineidad, de las personas señaladas precedentemente.</w:t>
      </w:r>
    </w:p>
    <w:p w:rsidR="00416A70" w:rsidRPr="00E66F51" w:rsidRDefault="00416A70" w:rsidP="00416A70">
      <w:pPr>
        <w:jc w:val="both"/>
        <w:rPr>
          <w:rFonts w:asciiTheme="minorHAnsi" w:hAnsiTheme="minorHAnsi"/>
          <w:sz w:val="22"/>
          <w:szCs w:val="22"/>
        </w:rPr>
      </w:pPr>
    </w:p>
    <w:p w:rsidR="009249E1" w:rsidRDefault="00416A70" w:rsidP="001F244F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66F51">
        <w:rPr>
          <w:rFonts w:asciiTheme="minorHAnsi" w:hAnsiTheme="minorHAnsi"/>
          <w:b/>
          <w:sz w:val="22"/>
          <w:szCs w:val="22"/>
        </w:rPr>
        <w:t>A</w:t>
      </w:r>
      <w:r w:rsidR="009E7AD8" w:rsidRPr="00E66F51">
        <w:rPr>
          <w:rFonts w:asciiTheme="minorHAnsi" w:hAnsiTheme="minorHAnsi"/>
          <w:b/>
          <w:sz w:val="22"/>
          <w:szCs w:val="22"/>
        </w:rPr>
        <w:t xml:space="preserve">rtículo </w:t>
      </w:r>
      <w:r w:rsidR="009F7C98" w:rsidRPr="00E66F51">
        <w:rPr>
          <w:rFonts w:asciiTheme="minorHAnsi" w:hAnsiTheme="minorHAnsi"/>
          <w:b/>
          <w:sz w:val="22"/>
          <w:szCs w:val="22"/>
        </w:rPr>
        <w:t>1</w:t>
      </w:r>
      <w:r w:rsidR="00003D29">
        <w:rPr>
          <w:rFonts w:asciiTheme="minorHAnsi" w:hAnsiTheme="minorHAnsi"/>
          <w:b/>
          <w:sz w:val="22"/>
          <w:szCs w:val="22"/>
        </w:rPr>
        <w:t>1</w:t>
      </w:r>
      <w:r w:rsidRPr="00E66F51">
        <w:rPr>
          <w:rFonts w:asciiTheme="minorHAnsi" w:hAnsiTheme="minorHAnsi"/>
          <w:b/>
          <w:sz w:val="22"/>
          <w:szCs w:val="22"/>
        </w:rPr>
        <w:t>º.</w:t>
      </w:r>
      <w:r w:rsidRPr="00E66F51">
        <w:rPr>
          <w:rFonts w:asciiTheme="minorHAnsi" w:hAnsiTheme="minorHAnsi"/>
          <w:sz w:val="22"/>
          <w:szCs w:val="22"/>
        </w:rPr>
        <w:t xml:space="preserve"> </w:t>
      </w:r>
      <w:r w:rsidR="00812557" w:rsidRPr="00E66F51">
        <w:rPr>
          <w:rFonts w:asciiTheme="minorHAnsi" w:hAnsiTheme="minorHAnsi"/>
          <w:b/>
          <w:sz w:val="22"/>
          <w:szCs w:val="22"/>
        </w:rPr>
        <w:t>Forma</w:t>
      </w:r>
      <w:r w:rsidR="001E5AEE" w:rsidRPr="00E66F51">
        <w:rPr>
          <w:rFonts w:asciiTheme="minorHAnsi" w:hAnsiTheme="minorHAnsi"/>
          <w:b/>
          <w:sz w:val="22"/>
          <w:szCs w:val="22"/>
        </w:rPr>
        <w:t>s</w:t>
      </w:r>
      <w:r w:rsidR="00812557" w:rsidRPr="00E66F51">
        <w:rPr>
          <w:rFonts w:asciiTheme="minorHAnsi" w:hAnsiTheme="minorHAnsi"/>
          <w:b/>
          <w:sz w:val="22"/>
          <w:szCs w:val="22"/>
        </w:rPr>
        <w:t xml:space="preserve"> de entrega del premio. </w:t>
      </w:r>
      <w:r w:rsidR="009249E1" w:rsidRPr="00E66F51">
        <w:rPr>
          <w:rFonts w:asciiTheme="minorHAnsi" w:hAnsiTheme="minorHAnsi"/>
          <w:sz w:val="22"/>
          <w:szCs w:val="22"/>
        </w:rPr>
        <w:t xml:space="preserve">Los postulantes </w:t>
      </w:r>
      <w:r w:rsidR="00510CD1" w:rsidRPr="00E66F51">
        <w:rPr>
          <w:rFonts w:asciiTheme="minorHAnsi" w:hAnsiTheme="minorHAnsi"/>
          <w:sz w:val="22"/>
          <w:szCs w:val="22"/>
        </w:rPr>
        <w:t>cuy</w:t>
      </w:r>
      <w:r w:rsidR="00575A17">
        <w:rPr>
          <w:rFonts w:asciiTheme="minorHAnsi" w:hAnsiTheme="minorHAnsi"/>
          <w:sz w:val="22"/>
          <w:szCs w:val="22"/>
        </w:rPr>
        <w:t>a</w:t>
      </w:r>
      <w:r w:rsidR="001E5AEE" w:rsidRPr="00E66F51">
        <w:rPr>
          <w:rFonts w:asciiTheme="minorHAnsi" w:hAnsiTheme="minorHAnsi"/>
          <w:sz w:val="22"/>
          <w:szCs w:val="22"/>
        </w:rPr>
        <w:t xml:space="preserve"> tesis o memoria </w:t>
      </w:r>
      <w:r w:rsidR="00510CD1" w:rsidRPr="00E66F51">
        <w:rPr>
          <w:rFonts w:asciiTheme="minorHAnsi" w:hAnsiTheme="minorHAnsi"/>
          <w:sz w:val="22"/>
          <w:szCs w:val="22"/>
        </w:rPr>
        <w:t>h</w:t>
      </w:r>
      <w:r w:rsidR="001E5AEE" w:rsidRPr="00E66F51">
        <w:rPr>
          <w:rFonts w:asciiTheme="minorHAnsi" w:hAnsiTheme="minorHAnsi"/>
          <w:sz w:val="22"/>
          <w:szCs w:val="22"/>
        </w:rPr>
        <w:t xml:space="preserve">aya sido </w:t>
      </w:r>
      <w:r w:rsidR="006759C2">
        <w:rPr>
          <w:rFonts w:asciiTheme="minorHAnsi" w:hAnsiTheme="minorHAnsi"/>
          <w:sz w:val="22"/>
          <w:szCs w:val="22"/>
        </w:rPr>
        <w:t>galardonada</w:t>
      </w:r>
      <w:r w:rsidR="00510CD1" w:rsidRPr="00E66F51">
        <w:rPr>
          <w:rFonts w:asciiTheme="minorHAnsi" w:hAnsiTheme="minorHAnsi"/>
          <w:sz w:val="22"/>
          <w:szCs w:val="22"/>
        </w:rPr>
        <w:t xml:space="preserve"> recibirán el premio</w:t>
      </w:r>
      <w:r w:rsidR="00D24189">
        <w:rPr>
          <w:rFonts w:asciiTheme="minorHAnsi" w:hAnsiTheme="minorHAnsi"/>
          <w:sz w:val="22"/>
          <w:szCs w:val="22"/>
        </w:rPr>
        <w:t xml:space="preserve"> </w:t>
      </w:r>
      <w:r w:rsidR="009249E1" w:rsidRPr="00E66F51">
        <w:rPr>
          <w:rFonts w:asciiTheme="minorHAnsi" w:hAnsiTheme="minorHAnsi"/>
          <w:sz w:val="22"/>
          <w:szCs w:val="22"/>
        </w:rPr>
        <w:t xml:space="preserve">equivalente a </w:t>
      </w:r>
      <w:r w:rsidR="00575A17">
        <w:rPr>
          <w:rFonts w:asciiTheme="minorHAnsi" w:hAnsiTheme="minorHAnsi"/>
          <w:sz w:val="22"/>
          <w:szCs w:val="22"/>
        </w:rPr>
        <w:t>90</w:t>
      </w:r>
      <w:r w:rsidR="009249E1" w:rsidRPr="00E66F51">
        <w:rPr>
          <w:rFonts w:asciiTheme="minorHAnsi" w:hAnsiTheme="minorHAnsi"/>
          <w:sz w:val="22"/>
          <w:szCs w:val="22"/>
        </w:rPr>
        <w:t xml:space="preserve"> Unidades de Fomento</w:t>
      </w:r>
      <w:r w:rsidR="001F244F">
        <w:rPr>
          <w:rFonts w:asciiTheme="minorHAnsi" w:hAnsiTheme="minorHAnsi"/>
          <w:sz w:val="22"/>
          <w:szCs w:val="22"/>
        </w:rPr>
        <w:t xml:space="preserve">, al valor vigente al momento de la premiación de los trabajos seleccionados. </w:t>
      </w:r>
      <w:r w:rsidR="00BD4E23" w:rsidRPr="00E66F51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:rsidR="001F244F" w:rsidRPr="00E66F51" w:rsidRDefault="001F244F" w:rsidP="001F244F">
      <w:pPr>
        <w:jc w:val="both"/>
        <w:rPr>
          <w:rFonts w:asciiTheme="minorHAnsi" w:hAnsiTheme="minorHAnsi"/>
          <w:sz w:val="22"/>
          <w:szCs w:val="22"/>
        </w:rPr>
      </w:pPr>
    </w:p>
    <w:p w:rsidR="00596C79" w:rsidRPr="00CB5A06" w:rsidRDefault="00596C79" w:rsidP="00416A70">
      <w:pPr>
        <w:jc w:val="both"/>
        <w:rPr>
          <w:rFonts w:asciiTheme="minorHAnsi" w:hAnsiTheme="minorHAnsi"/>
          <w:sz w:val="22"/>
          <w:szCs w:val="22"/>
        </w:rPr>
      </w:pPr>
      <w:r w:rsidRPr="00CB5A06">
        <w:rPr>
          <w:rFonts w:asciiTheme="minorHAnsi" w:hAnsiTheme="minorHAnsi"/>
          <w:b/>
          <w:sz w:val="22"/>
          <w:szCs w:val="22"/>
        </w:rPr>
        <w:t>Artículo 1</w:t>
      </w:r>
      <w:r w:rsidR="00003D29">
        <w:rPr>
          <w:rFonts w:asciiTheme="minorHAnsi" w:hAnsiTheme="minorHAnsi"/>
          <w:b/>
          <w:sz w:val="22"/>
          <w:szCs w:val="22"/>
        </w:rPr>
        <w:t>2</w:t>
      </w:r>
      <w:r w:rsidRPr="00CB5A06">
        <w:rPr>
          <w:rFonts w:asciiTheme="minorHAnsi" w:hAnsiTheme="minorHAnsi"/>
          <w:b/>
          <w:sz w:val="22"/>
          <w:szCs w:val="22"/>
        </w:rPr>
        <w:t>°.</w:t>
      </w:r>
      <w:r w:rsidRPr="00CB5A06">
        <w:rPr>
          <w:rFonts w:asciiTheme="minorHAnsi" w:hAnsiTheme="minorHAnsi"/>
          <w:sz w:val="22"/>
          <w:szCs w:val="22"/>
        </w:rPr>
        <w:t xml:space="preserve">  Sin perjuicio de los derechos de autor, la Cámara de Diputados podrá hacer uso total o parcial de la investigación realizada, citando la fuente cuando correspondiere, en la forma y términos que estime conveniente, con excepción de la publicación completa de la obra como unidad indivisible.</w:t>
      </w:r>
    </w:p>
    <w:p w:rsidR="00A64C40" w:rsidRPr="00CB5A06" w:rsidRDefault="00A64C40" w:rsidP="00416A70">
      <w:pPr>
        <w:jc w:val="both"/>
        <w:rPr>
          <w:rFonts w:asciiTheme="minorHAnsi" w:hAnsiTheme="minorHAnsi"/>
          <w:sz w:val="22"/>
          <w:szCs w:val="22"/>
        </w:rPr>
      </w:pPr>
    </w:p>
    <w:p w:rsidR="00596C79" w:rsidRPr="00CB5A06" w:rsidRDefault="00596C79" w:rsidP="00416A70">
      <w:pPr>
        <w:jc w:val="both"/>
        <w:rPr>
          <w:rFonts w:asciiTheme="minorHAnsi" w:hAnsiTheme="minorHAnsi"/>
          <w:sz w:val="22"/>
          <w:szCs w:val="22"/>
        </w:rPr>
      </w:pPr>
      <w:r w:rsidRPr="00CB5A06">
        <w:rPr>
          <w:rFonts w:asciiTheme="minorHAnsi" w:hAnsiTheme="minorHAnsi"/>
          <w:b/>
          <w:sz w:val="22"/>
          <w:szCs w:val="22"/>
        </w:rPr>
        <w:t>Artículo 1</w:t>
      </w:r>
      <w:r w:rsidR="006759C2">
        <w:rPr>
          <w:rFonts w:asciiTheme="minorHAnsi" w:hAnsiTheme="minorHAnsi"/>
          <w:b/>
          <w:sz w:val="22"/>
          <w:szCs w:val="22"/>
        </w:rPr>
        <w:t>3</w:t>
      </w:r>
      <w:r w:rsidRPr="00CB5A06">
        <w:rPr>
          <w:rFonts w:asciiTheme="minorHAnsi" w:hAnsiTheme="minorHAnsi"/>
          <w:b/>
          <w:sz w:val="22"/>
          <w:szCs w:val="22"/>
        </w:rPr>
        <w:t>°</w:t>
      </w:r>
      <w:r w:rsidRPr="00CB5A06">
        <w:rPr>
          <w:rFonts w:asciiTheme="minorHAnsi" w:hAnsiTheme="minorHAnsi"/>
          <w:sz w:val="22"/>
          <w:szCs w:val="22"/>
        </w:rPr>
        <w:t xml:space="preserve">.  La participación en este Concurso implica la total aceptación de </w:t>
      </w:r>
      <w:r w:rsidR="006759C2">
        <w:rPr>
          <w:rFonts w:asciiTheme="minorHAnsi" w:hAnsiTheme="minorHAnsi"/>
          <w:sz w:val="22"/>
          <w:szCs w:val="22"/>
        </w:rPr>
        <w:t>estas</w:t>
      </w:r>
      <w:r w:rsidRPr="00CB5A06">
        <w:rPr>
          <w:rFonts w:asciiTheme="minorHAnsi" w:hAnsiTheme="minorHAnsi"/>
          <w:sz w:val="22"/>
          <w:szCs w:val="22"/>
        </w:rPr>
        <w:t xml:space="preserve"> bases y condiciones estipuladas en el presente Reglamento, las que se </w:t>
      </w:r>
      <w:r w:rsidR="006759C2">
        <w:rPr>
          <w:rFonts w:asciiTheme="minorHAnsi" w:hAnsiTheme="minorHAnsi"/>
          <w:sz w:val="22"/>
          <w:szCs w:val="22"/>
        </w:rPr>
        <w:t>presumen</w:t>
      </w:r>
      <w:r w:rsidRPr="00CB5A06">
        <w:rPr>
          <w:rFonts w:asciiTheme="minorHAnsi" w:hAnsiTheme="minorHAnsi"/>
          <w:sz w:val="22"/>
          <w:szCs w:val="22"/>
        </w:rPr>
        <w:t xml:space="preserve"> conocidas por todos los </w:t>
      </w:r>
      <w:r w:rsidR="00575A17">
        <w:rPr>
          <w:rFonts w:asciiTheme="minorHAnsi" w:hAnsiTheme="minorHAnsi"/>
          <w:sz w:val="22"/>
          <w:szCs w:val="22"/>
        </w:rPr>
        <w:t>postulantes.</w:t>
      </w:r>
    </w:p>
    <w:p w:rsidR="009B45C4" w:rsidRDefault="009B45C4">
      <w:pPr>
        <w:rPr>
          <w:rFonts w:asciiTheme="minorHAnsi" w:hAnsiTheme="minorHAnsi"/>
          <w:color w:val="FF0000"/>
          <w:sz w:val="22"/>
          <w:szCs w:val="22"/>
        </w:rPr>
      </w:pPr>
    </w:p>
    <w:p w:rsidR="00BD4E23" w:rsidRPr="00E66F51" w:rsidRDefault="00BD4E23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9D32DB" w:rsidRPr="00E66F51" w:rsidRDefault="009D32DB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59014C" w:rsidRPr="00E66F51" w:rsidRDefault="0059014C" w:rsidP="006C52E5">
      <w:pPr>
        <w:rPr>
          <w:rFonts w:asciiTheme="minorHAnsi" w:hAnsiTheme="minorHAnsi"/>
          <w:i/>
          <w:sz w:val="22"/>
          <w:szCs w:val="22"/>
        </w:rPr>
      </w:pPr>
    </w:p>
    <w:sectPr w:rsidR="0059014C" w:rsidRPr="00E66F51" w:rsidSect="00931C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26" w:right="1701" w:bottom="1418" w:left="1701" w:header="0" w:footer="1134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39" w:rsidRDefault="00385739">
      <w:r>
        <w:separator/>
      </w:r>
    </w:p>
  </w:endnote>
  <w:endnote w:type="continuationSeparator" w:id="1">
    <w:p w:rsidR="00385739" w:rsidRDefault="00385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9A" w:rsidRDefault="007A255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A289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289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A289A" w:rsidRDefault="000A289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9A" w:rsidRDefault="007A255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A289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39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A289A" w:rsidRDefault="000A289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9A" w:rsidRDefault="000A289A">
    <w:pPr>
      <w:pStyle w:val="Piedepgina"/>
      <w:rPr>
        <w:lang w:val="es-MX"/>
      </w:rPr>
    </w:pPr>
  </w:p>
  <w:p w:rsidR="000A289A" w:rsidRDefault="000A289A">
    <w:pPr>
      <w:pStyle w:val="Piedepgina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39" w:rsidRDefault="00385739">
      <w:r>
        <w:separator/>
      </w:r>
    </w:p>
  </w:footnote>
  <w:footnote w:type="continuationSeparator" w:id="1">
    <w:p w:rsidR="00385739" w:rsidRDefault="00385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9A" w:rsidRDefault="000A289A" w:rsidP="002C553F">
    <w:pPr>
      <w:pStyle w:val="Encabezado"/>
      <w:jc w:val="center"/>
    </w:pPr>
  </w:p>
  <w:tbl>
    <w:tblPr>
      <w:tblStyle w:val="Tablaconcuadrcula"/>
      <w:tblW w:w="1020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727"/>
      <w:gridCol w:w="3480"/>
    </w:tblGrid>
    <w:tr w:rsidR="00E87BD9" w:rsidTr="00BA60CF">
      <w:tc>
        <w:tcPr>
          <w:tcW w:w="6727" w:type="dxa"/>
        </w:tcPr>
        <w:p w:rsidR="00E87BD9" w:rsidRDefault="00E87BD9" w:rsidP="00BA60CF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s-E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-3175</wp:posOffset>
                </wp:positionV>
                <wp:extent cx="4533900" cy="1409700"/>
                <wp:effectExtent l="19050" t="0" r="0" b="0"/>
                <wp:wrapNone/>
                <wp:docPr id="4" name="3 Imagen" descr="oficina_informaciones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icina_informaciones-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0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0" w:type="dxa"/>
        </w:tcPr>
        <w:p w:rsidR="00E87BD9" w:rsidRDefault="00E87BD9" w:rsidP="00BA60CF">
          <w:pPr>
            <w:pStyle w:val="Encabezado"/>
            <w:jc w:val="center"/>
            <w:rPr>
              <w:sz w:val="18"/>
              <w:szCs w:val="18"/>
            </w:rPr>
          </w:pPr>
        </w:p>
        <w:p w:rsidR="00E87BD9" w:rsidRDefault="00E87BD9" w:rsidP="00BA60CF">
          <w:pPr>
            <w:pStyle w:val="Encabezado"/>
            <w:jc w:val="center"/>
            <w:rPr>
              <w:sz w:val="18"/>
              <w:szCs w:val="18"/>
            </w:rPr>
          </w:pPr>
        </w:p>
        <w:p w:rsidR="00E87BD9" w:rsidRPr="001A54ED" w:rsidRDefault="00E87BD9" w:rsidP="00BA60CF"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57785</wp:posOffset>
                </wp:positionV>
                <wp:extent cx="2076450" cy="609600"/>
                <wp:effectExtent l="19050" t="0" r="0" b="0"/>
                <wp:wrapNone/>
                <wp:docPr id="6" name="Imagen 2" descr="logo con dorado_20002 (640x217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n dorado_20002 (640x21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87BD9" w:rsidRDefault="00E87BD9" w:rsidP="00BA60CF"/>
        <w:p w:rsidR="00E87BD9" w:rsidRPr="001A54ED" w:rsidRDefault="00E87BD9" w:rsidP="00BA60CF">
          <w:pPr>
            <w:jc w:val="center"/>
          </w:pPr>
        </w:p>
      </w:tc>
    </w:tr>
  </w:tbl>
  <w:p w:rsidR="00931C53" w:rsidRDefault="00931C53" w:rsidP="002C553F">
    <w:pPr>
      <w:pStyle w:val="Encabezado"/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7A" w:rsidRDefault="00044F7A" w:rsidP="00044F7A">
    <w:pPr>
      <w:pStyle w:val="Encabezado"/>
      <w:jc w:val="center"/>
    </w:pPr>
  </w:p>
  <w:p w:rsidR="00044F7A" w:rsidRDefault="002C553F" w:rsidP="002C553F">
    <w:pPr>
      <w:pStyle w:val="Encabezado"/>
      <w:tabs>
        <w:tab w:val="center" w:pos="4250"/>
        <w:tab w:val="left" w:pos="6555"/>
      </w:tabs>
    </w:pPr>
    <w:r>
      <w:tab/>
    </w:r>
    <w:r w:rsidR="00044F7A">
      <w:rPr>
        <w:noProof/>
        <w:lang w:val="es-ES"/>
      </w:rPr>
      <w:drawing>
        <wp:inline distT="0" distB="0" distL="0" distR="0">
          <wp:extent cx="952500" cy="952500"/>
          <wp:effectExtent l="19050" t="0" r="0" b="0"/>
          <wp:docPr id="1" name="Imagen 1" descr="logo-escud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escudo_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044F7A" w:rsidRPr="00E136E4" w:rsidRDefault="00044F7A" w:rsidP="00044F7A">
    <w:pPr>
      <w:pStyle w:val="Encabezad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OFICINA DE INFORMACIONES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2C6"/>
    <w:multiLevelType w:val="hybridMultilevel"/>
    <w:tmpl w:val="C6C864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F94"/>
    <w:multiLevelType w:val="hybridMultilevel"/>
    <w:tmpl w:val="1794F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D7288"/>
    <w:multiLevelType w:val="hybridMultilevel"/>
    <w:tmpl w:val="B35657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C189F"/>
    <w:multiLevelType w:val="hybridMultilevel"/>
    <w:tmpl w:val="17CEAEDA"/>
    <w:lvl w:ilvl="0" w:tplc="FAAC2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80873"/>
    <w:multiLevelType w:val="hybridMultilevel"/>
    <w:tmpl w:val="04021A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6233"/>
    <w:multiLevelType w:val="hybridMultilevel"/>
    <w:tmpl w:val="2E8AE4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3BBE"/>
    <w:multiLevelType w:val="hybridMultilevel"/>
    <w:tmpl w:val="C6C864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070B4"/>
    <w:multiLevelType w:val="hybridMultilevel"/>
    <w:tmpl w:val="FE22F8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30E13"/>
    <w:multiLevelType w:val="hybridMultilevel"/>
    <w:tmpl w:val="04021A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E7593"/>
    <w:multiLevelType w:val="hybridMultilevel"/>
    <w:tmpl w:val="B0FAF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C3680"/>
    <w:multiLevelType w:val="singleLevel"/>
    <w:tmpl w:val="163C83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1B4F78"/>
    <w:rsid w:val="00000D57"/>
    <w:rsid w:val="0000195C"/>
    <w:rsid w:val="00003D29"/>
    <w:rsid w:val="000132FB"/>
    <w:rsid w:val="00023B62"/>
    <w:rsid w:val="00031C0A"/>
    <w:rsid w:val="00037682"/>
    <w:rsid w:val="00044F7A"/>
    <w:rsid w:val="00076BDB"/>
    <w:rsid w:val="000A152F"/>
    <w:rsid w:val="000A289A"/>
    <w:rsid w:val="000A6724"/>
    <w:rsid w:val="000B26F9"/>
    <w:rsid w:val="000B271B"/>
    <w:rsid w:val="000C1789"/>
    <w:rsid w:val="000C2CAC"/>
    <w:rsid w:val="000C3AB9"/>
    <w:rsid w:val="000D1CCE"/>
    <w:rsid w:val="000D4FE5"/>
    <w:rsid w:val="000D5CCB"/>
    <w:rsid w:val="000E1904"/>
    <w:rsid w:val="000E2CBD"/>
    <w:rsid w:val="000E7571"/>
    <w:rsid w:val="000F11F8"/>
    <w:rsid w:val="001117E3"/>
    <w:rsid w:val="00117DA7"/>
    <w:rsid w:val="001211DA"/>
    <w:rsid w:val="00126592"/>
    <w:rsid w:val="001400F6"/>
    <w:rsid w:val="001509A8"/>
    <w:rsid w:val="00152084"/>
    <w:rsid w:val="0016393B"/>
    <w:rsid w:val="00163CC9"/>
    <w:rsid w:val="00164A63"/>
    <w:rsid w:val="00165EDD"/>
    <w:rsid w:val="00176229"/>
    <w:rsid w:val="0019751D"/>
    <w:rsid w:val="001A6C1E"/>
    <w:rsid w:val="001B11C2"/>
    <w:rsid w:val="001B394F"/>
    <w:rsid w:val="001B4F78"/>
    <w:rsid w:val="001D3E98"/>
    <w:rsid w:val="001E25F0"/>
    <w:rsid w:val="001E5AEE"/>
    <w:rsid w:val="001E5FF7"/>
    <w:rsid w:val="001F244F"/>
    <w:rsid w:val="0020205F"/>
    <w:rsid w:val="00202689"/>
    <w:rsid w:val="0021745B"/>
    <w:rsid w:val="00224465"/>
    <w:rsid w:val="0025024F"/>
    <w:rsid w:val="0025302B"/>
    <w:rsid w:val="002615E6"/>
    <w:rsid w:val="00266676"/>
    <w:rsid w:val="002769B8"/>
    <w:rsid w:val="002779BF"/>
    <w:rsid w:val="00282A46"/>
    <w:rsid w:val="00291187"/>
    <w:rsid w:val="002A0CD4"/>
    <w:rsid w:val="002B0C2B"/>
    <w:rsid w:val="002C3011"/>
    <w:rsid w:val="002C3762"/>
    <w:rsid w:val="002C3B84"/>
    <w:rsid w:val="002C43F3"/>
    <w:rsid w:val="002C553F"/>
    <w:rsid w:val="002D4A36"/>
    <w:rsid w:val="002F46CE"/>
    <w:rsid w:val="00310137"/>
    <w:rsid w:val="003248F2"/>
    <w:rsid w:val="00342427"/>
    <w:rsid w:val="003437DA"/>
    <w:rsid w:val="00346A9A"/>
    <w:rsid w:val="00363A0D"/>
    <w:rsid w:val="00365CD5"/>
    <w:rsid w:val="003724AC"/>
    <w:rsid w:val="00385739"/>
    <w:rsid w:val="003A4BEE"/>
    <w:rsid w:val="003B40C3"/>
    <w:rsid w:val="003B5D7A"/>
    <w:rsid w:val="003C05DC"/>
    <w:rsid w:val="003E5D64"/>
    <w:rsid w:val="003F626E"/>
    <w:rsid w:val="00415480"/>
    <w:rsid w:val="00416A70"/>
    <w:rsid w:val="004240E7"/>
    <w:rsid w:val="00425430"/>
    <w:rsid w:val="00442938"/>
    <w:rsid w:val="00466B49"/>
    <w:rsid w:val="0047717B"/>
    <w:rsid w:val="00485F07"/>
    <w:rsid w:val="00495AA9"/>
    <w:rsid w:val="004966B5"/>
    <w:rsid w:val="004A0C3E"/>
    <w:rsid w:val="004E1A3C"/>
    <w:rsid w:val="00507AB8"/>
    <w:rsid w:val="00510CD1"/>
    <w:rsid w:val="00543CD9"/>
    <w:rsid w:val="005555BB"/>
    <w:rsid w:val="00567FF8"/>
    <w:rsid w:val="00575A17"/>
    <w:rsid w:val="005774F9"/>
    <w:rsid w:val="00586881"/>
    <w:rsid w:val="0059014C"/>
    <w:rsid w:val="00596C79"/>
    <w:rsid w:val="005A1DB8"/>
    <w:rsid w:val="005C2F6A"/>
    <w:rsid w:val="005C4632"/>
    <w:rsid w:val="005D6EB5"/>
    <w:rsid w:val="005F0017"/>
    <w:rsid w:val="005F35D9"/>
    <w:rsid w:val="005F4144"/>
    <w:rsid w:val="006026A8"/>
    <w:rsid w:val="00617EE9"/>
    <w:rsid w:val="006627D8"/>
    <w:rsid w:val="006759C2"/>
    <w:rsid w:val="006759EE"/>
    <w:rsid w:val="00692F5E"/>
    <w:rsid w:val="00695705"/>
    <w:rsid w:val="006965F9"/>
    <w:rsid w:val="006965FD"/>
    <w:rsid w:val="006A39ED"/>
    <w:rsid w:val="006C52E5"/>
    <w:rsid w:val="007018AC"/>
    <w:rsid w:val="00702597"/>
    <w:rsid w:val="00703234"/>
    <w:rsid w:val="00726E34"/>
    <w:rsid w:val="00726EA6"/>
    <w:rsid w:val="00757B2C"/>
    <w:rsid w:val="00761922"/>
    <w:rsid w:val="007806EE"/>
    <w:rsid w:val="007921BA"/>
    <w:rsid w:val="00794844"/>
    <w:rsid w:val="007A1A6A"/>
    <w:rsid w:val="007A2559"/>
    <w:rsid w:val="007A68C2"/>
    <w:rsid w:val="007C72A6"/>
    <w:rsid w:val="007D4B07"/>
    <w:rsid w:val="007E2126"/>
    <w:rsid w:val="007E6761"/>
    <w:rsid w:val="007F5E8E"/>
    <w:rsid w:val="00812557"/>
    <w:rsid w:val="008126D9"/>
    <w:rsid w:val="008140CF"/>
    <w:rsid w:val="0083245C"/>
    <w:rsid w:val="00845226"/>
    <w:rsid w:val="0084714C"/>
    <w:rsid w:val="00853A97"/>
    <w:rsid w:val="008567F1"/>
    <w:rsid w:val="00864877"/>
    <w:rsid w:val="00865D4C"/>
    <w:rsid w:val="00887832"/>
    <w:rsid w:val="00894254"/>
    <w:rsid w:val="00897766"/>
    <w:rsid w:val="008B0BB6"/>
    <w:rsid w:val="008B17BF"/>
    <w:rsid w:val="008B1D97"/>
    <w:rsid w:val="008D0A8D"/>
    <w:rsid w:val="008F24D0"/>
    <w:rsid w:val="009036A8"/>
    <w:rsid w:val="009113B3"/>
    <w:rsid w:val="00916616"/>
    <w:rsid w:val="009168AD"/>
    <w:rsid w:val="00921DAB"/>
    <w:rsid w:val="009249E1"/>
    <w:rsid w:val="00926553"/>
    <w:rsid w:val="0093059D"/>
    <w:rsid w:val="00931C53"/>
    <w:rsid w:val="0094233E"/>
    <w:rsid w:val="009551D4"/>
    <w:rsid w:val="00955DF4"/>
    <w:rsid w:val="009573EA"/>
    <w:rsid w:val="00967E79"/>
    <w:rsid w:val="009715B6"/>
    <w:rsid w:val="00992779"/>
    <w:rsid w:val="00994762"/>
    <w:rsid w:val="009A2DFB"/>
    <w:rsid w:val="009A4A5C"/>
    <w:rsid w:val="009B2443"/>
    <w:rsid w:val="009B45C4"/>
    <w:rsid w:val="009D32DB"/>
    <w:rsid w:val="009E2B83"/>
    <w:rsid w:val="009E787E"/>
    <w:rsid w:val="009E7AD8"/>
    <w:rsid w:val="009F7C98"/>
    <w:rsid w:val="00A13998"/>
    <w:rsid w:val="00A37AFB"/>
    <w:rsid w:val="00A428AC"/>
    <w:rsid w:val="00A52DF6"/>
    <w:rsid w:val="00A54F43"/>
    <w:rsid w:val="00A57049"/>
    <w:rsid w:val="00A64C40"/>
    <w:rsid w:val="00A67BCA"/>
    <w:rsid w:val="00A8024D"/>
    <w:rsid w:val="00A81E9E"/>
    <w:rsid w:val="00A831CE"/>
    <w:rsid w:val="00A93E00"/>
    <w:rsid w:val="00A94AC1"/>
    <w:rsid w:val="00AC14BB"/>
    <w:rsid w:val="00AC1C95"/>
    <w:rsid w:val="00AD5B29"/>
    <w:rsid w:val="00AD7B65"/>
    <w:rsid w:val="00AE00C4"/>
    <w:rsid w:val="00AE2BB4"/>
    <w:rsid w:val="00AF3822"/>
    <w:rsid w:val="00AF705F"/>
    <w:rsid w:val="00B119A8"/>
    <w:rsid w:val="00B1758B"/>
    <w:rsid w:val="00B23893"/>
    <w:rsid w:val="00B31B77"/>
    <w:rsid w:val="00B37E9D"/>
    <w:rsid w:val="00B44F1C"/>
    <w:rsid w:val="00B50EC3"/>
    <w:rsid w:val="00B5114C"/>
    <w:rsid w:val="00B63968"/>
    <w:rsid w:val="00B812A3"/>
    <w:rsid w:val="00B83458"/>
    <w:rsid w:val="00B90775"/>
    <w:rsid w:val="00B92CC3"/>
    <w:rsid w:val="00BB3830"/>
    <w:rsid w:val="00BB589C"/>
    <w:rsid w:val="00BB6658"/>
    <w:rsid w:val="00BB7839"/>
    <w:rsid w:val="00BC1156"/>
    <w:rsid w:val="00BC443F"/>
    <w:rsid w:val="00BD3DAE"/>
    <w:rsid w:val="00BD4E23"/>
    <w:rsid w:val="00BF2A62"/>
    <w:rsid w:val="00C1261A"/>
    <w:rsid w:val="00C13E08"/>
    <w:rsid w:val="00C2079B"/>
    <w:rsid w:val="00C23138"/>
    <w:rsid w:val="00C310B9"/>
    <w:rsid w:val="00C41DEE"/>
    <w:rsid w:val="00C42370"/>
    <w:rsid w:val="00C71962"/>
    <w:rsid w:val="00C8557E"/>
    <w:rsid w:val="00C87428"/>
    <w:rsid w:val="00C91A68"/>
    <w:rsid w:val="00CB5A06"/>
    <w:rsid w:val="00CC0F07"/>
    <w:rsid w:val="00CC647C"/>
    <w:rsid w:val="00CE592D"/>
    <w:rsid w:val="00CE7B9B"/>
    <w:rsid w:val="00CF35A2"/>
    <w:rsid w:val="00D05C68"/>
    <w:rsid w:val="00D13B3A"/>
    <w:rsid w:val="00D22B2C"/>
    <w:rsid w:val="00D24189"/>
    <w:rsid w:val="00D34A03"/>
    <w:rsid w:val="00D50518"/>
    <w:rsid w:val="00D52159"/>
    <w:rsid w:val="00D554BB"/>
    <w:rsid w:val="00D55AB5"/>
    <w:rsid w:val="00D611D7"/>
    <w:rsid w:val="00D76D65"/>
    <w:rsid w:val="00D76E76"/>
    <w:rsid w:val="00D77C08"/>
    <w:rsid w:val="00D807BC"/>
    <w:rsid w:val="00D80CEB"/>
    <w:rsid w:val="00D80D47"/>
    <w:rsid w:val="00D8162E"/>
    <w:rsid w:val="00D907F6"/>
    <w:rsid w:val="00DA458F"/>
    <w:rsid w:val="00DB2B69"/>
    <w:rsid w:val="00DB308C"/>
    <w:rsid w:val="00DB7521"/>
    <w:rsid w:val="00DC0395"/>
    <w:rsid w:val="00DC27FF"/>
    <w:rsid w:val="00DE2BD8"/>
    <w:rsid w:val="00DF11CF"/>
    <w:rsid w:val="00DF2EBB"/>
    <w:rsid w:val="00DF3792"/>
    <w:rsid w:val="00E10464"/>
    <w:rsid w:val="00E15D7C"/>
    <w:rsid w:val="00E3035C"/>
    <w:rsid w:val="00E31CE1"/>
    <w:rsid w:val="00E45D82"/>
    <w:rsid w:val="00E467CE"/>
    <w:rsid w:val="00E574F8"/>
    <w:rsid w:val="00E66F51"/>
    <w:rsid w:val="00E7163C"/>
    <w:rsid w:val="00E75D29"/>
    <w:rsid w:val="00E87BD9"/>
    <w:rsid w:val="00EA0276"/>
    <w:rsid w:val="00EA030A"/>
    <w:rsid w:val="00EA28D9"/>
    <w:rsid w:val="00EA393D"/>
    <w:rsid w:val="00EA44C5"/>
    <w:rsid w:val="00EA763E"/>
    <w:rsid w:val="00EB6A38"/>
    <w:rsid w:val="00EC191C"/>
    <w:rsid w:val="00EC1B95"/>
    <w:rsid w:val="00EC221E"/>
    <w:rsid w:val="00EC6009"/>
    <w:rsid w:val="00ED1F86"/>
    <w:rsid w:val="00ED2698"/>
    <w:rsid w:val="00ED39E5"/>
    <w:rsid w:val="00EF451C"/>
    <w:rsid w:val="00F110C2"/>
    <w:rsid w:val="00F3581C"/>
    <w:rsid w:val="00F43878"/>
    <w:rsid w:val="00F52366"/>
    <w:rsid w:val="00F70861"/>
    <w:rsid w:val="00F71207"/>
    <w:rsid w:val="00F7585B"/>
    <w:rsid w:val="00F847F1"/>
    <w:rsid w:val="00F84C50"/>
    <w:rsid w:val="00F869E4"/>
    <w:rsid w:val="00F97FB3"/>
    <w:rsid w:val="00FB053A"/>
    <w:rsid w:val="00FB12E6"/>
    <w:rsid w:val="00FC0312"/>
    <w:rsid w:val="00FC38A9"/>
    <w:rsid w:val="00FC4FD1"/>
    <w:rsid w:val="00FD24A6"/>
    <w:rsid w:val="00FF0E46"/>
    <w:rsid w:val="00FF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B9B"/>
    <w:rPr>
      <w:rFonts w:ascii="Arial" w:hAnsi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E7B9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E7B9B"/>
  </w:style>
  <w:style w:type="paragraph" w:styleId="Encabezado">
    <w:name w:val="header"/>
    <w:basedOn w:val="Normal"/>
    <w:link w:val="EncabezadoCar"/>
    <w:uiPriority w:val="99"/>
    <w:rsid w:val="00CE7B9B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9776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044F7A"/>
    <w:rPr>
      <w:rFonts w:ascii="Arial" w:hAnsi="Arial"/>
      <w:lang w:val="es-ES_tradnl" w:eastAsia="es-ES"/>
    </w:rPr>
  </w:style>
  <w:style w:type="table" w:styleId="Tablaconcuadrcula">
    <w:name w:val="Table Grid"/>
    <w:basedOn w:val="Tablanormal"/>
    <w:uiPriority w:val="59"/>
    <w:rsid w:val="00044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3E00"/>
    <w:pPr>
      <w:ind w:left="720"/>
      <w:contextualSpacing/>
    </w:pPr>
  </w:style>
  <w:style w:type="paragraph" w:customStyle="1" w:styleId="Default">
    <w:name w:val="Default"/>
    <w:rsid w:val="00D34A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0F1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istas@congreso.c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9678-2F31-4E24-AF58-C4AFBDE4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Valparaíso, 21 de octubre de 1997.</vt:lpstr>
    </vt:vector>
  </TitlesOfParts>
  <Company>CAMARA DE DIPUTADOS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Valparaíso, 21 de octubre de 1997.</dc:title>
  <dc:creator>CAMARA DE DIPUTADOS</dc:creator>
  <cp:lastModifiedBy>Gonzalo Alberto Vicente Molina</cp:lastModifiedBy>
  <cp:revision>2</cp:revision>
  <cp:lastPrinted>2013-07-08T21:57:00Z</cp:lastPrinted>
  <dcterms:created xsi:type="dcterms:W3CDTF">2019-01-03T18:53:00Z</dcterms:created>
  <dcterms:modified xsi:type="dcterms:W3CDTF">2019-01-03T18:53:00Z</dcterms:modified>
</cp:coreProperties>
</file>